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1"/>
      <w:bookmarkStart w:id="1" w:name="OLE_LINK2"/>
      <w:bookmarkStart w:id="2" w:name="OLE_LINK15"/>
      <w:bookmarkStart w:id="3" w:name="OLE_LINK16"/>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102-e</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2005604</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r>
        <w:rPr>
          <w:rFonts w:hint="eastAsia" w:eastAsia="宋体" w:cs="Arial"/>
          <w:b/>
          <w:bCs/>
          <w:sz w:val="22"/>
          <w:szCs w:val="22"/>
          <w:lang w:val="en-US" w:eastAsia="zh-CN"/>
        </w:rPr>
        <w:t>August 17</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28</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20</w:t>
      </w:r>
    </w:p>
    <w:p>
      <w:pPr>
        <w:pStyle w:val="94"/>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wideband operation for NR-U</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7</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2</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5</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jc w:val="both"/>
        <w:rPr>
          <w:rFonts w:hint="eastAsia"/>
          <w:lang w:eastAsia="zh-CN"/>
        </w:rPr>
      </w:pPr>
      <w:r>
        <w:rPr>
          <w:rFonts w:hint="eastAsia"/>
          <w:lang w:val="en-US" w:eastAsia="zh-CN"/>
        </w:rPr>
        <w:t xml:space="preserve">In the last RAN1 #101 e-meeting, most of remaining issues in the item of wide-band operation have been discussed and then a lot of agreements were reached. But there are still some issues to be discussed and solved. </w:t>
      </w:r>
      <w:r>
        <w:rPr>
          <w:rFonts w:hint="eastAsia"/>
          <w:lang w:eastAsia="zh-CN"/>
        </w:rPr>
        <w:t xml:space="preserve">In this </w:t>
      </w:r>
      <w:r>
        <w:rPr>
          <w:lang w:eastAsia="zh-CN"/>
        </w:rPr>
        <w:t>contribution</w:t>
      </w:r>
      <w:r>
        <w:rPr>
          <w:rFonts w:hint="eastAsia"/>
          <w:lang w:eastAsia="zh-CN"/>
        </w:rPr>
        <w:t xml:space="preserve">, we provide our views on </w:t>
      </w:r>
      <w:r>
        <w:rPr>
          <w:rFonts w:hint="eastAsia"/>
          <w:lang w:val="en-US" w:eastAsia="zh-CN"/>
        </w:rPr>
        <w:t>these remaining issues</w:t>
      </w:r>
      <w:r>
        <w:rPr>
          <w:rFonts w:hint="eastAsia"/>
          <w:lang w:eastAsia="zh-CN"/>
        </w:rPr>
        <w:t xml:space="preserve"> for Rel-16 </w:t>
      </w:r>
      <w:r>
        <w:rPr>
          <w:rFonts w:hint="eastAsia"/>
          <w:lang w:val="en-US" w:eastAsia="zh-CN"/>
        </w:rPr>
        <w:t>NR-U wide-band operation</w:t>
      </w:r>
      <w:r>
        <w:rPr>
          <w:rFonts w:hint="eastAsia"/>
          <w:lang w:eastAsia="zh-CN"/>
        </w:rPr>
        <w: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pStyle w:val="3"/>
        <w:keepNext/>
        <w:keepLines/>
        <w:pageBreakBefore w:val="0"/>
        <w:widowControl/>
        <w:numPr>
          <w:ilvl w:val="1"/>
          <w:numId w:val="0"/>
        </w:numPr>
        <w:kinsoku/>
        <w:wordWrap/>
        <w:overflowPunct/>
        <w:topLinePunct w:val="0"/>
        <w:autoSpaceDE/>
        <w:autoSpaceDN/>
        <w:bidi w:val="0"/>
        <w:adjustRightInd/>
        <w:snapToGrid w:val="0"/>
        <w:spacing w:after="200" w:line="260" w:lineRule="auto"/>
        <w:textAlignment w:val="auto"/>
        <w:outlineLvl w:val="1"/>
        <w:rPr>
          <w:rFonts w:hint="default" w:ascii="Times New Roman" w:hAnsi="Times New Roman" w:eastAsia="宋体"/>
          <w:b/>
          <w:bCs w:val="0"/>
          <w:sz w:val="24"/>
          <w:szCs w:val="24"/>
          <w:lang w:val="en-US" w:eastAsia="zh-CN"/>
        </w:rPr>
      </w:pPr>
      <w:r>
        <w:rPr>
          <w:rFonts w:ascii="Times New Roman" w:hAnsi="Times New Roman"/>
          <w:b/>
          <w:bCs w:val="0"/>
          <w:sz w:val="24"/>
          <w:szCs w:val="24"/>
          <w:lang w:val="en-US"/>
        </w:rPr>
        <w:t>2.</w:t>
      </w:r>
      <w:r>
        <w:rPr>
          <w:rFonts w:hint="eastAsia" w:ascii="Times New Roman" w:hAnsi="Times New Roman" w:eastAsia="宋体"/>
          <w:b/>
          <w:bCs w:val="0"/>
          <w:sz w:val="24"/>
          <w:szCs w:val="24"/>
          <w:lang w:val="en-US" w:eastAsia="zh-CN"/>
        </w:rPr>
        <w:t>1</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CORESET C</w:t>
      </w:r>
      <w:bookmarkStart w:id="19" w:name="_GoBack"/>
      <w:bookmarkEnd w:id="19"/>
      <w:r>
        <w:rPr>
          <w:rFonts w:hint="eastAsia" w:ascii="Times New Roman" w:hAnsi="Times New Roman" w:eastAsia="宋体"/>
          <w:b/>
          <w:bCs w:val="0"/>
          <w:sz w:val="24"/>
          <w:szCs w:val="24"/>
          <w:lang w:val="en-US" w:eastAsia="zh-CN"/>
        </w:rPr>
        <w:t>onfiguration</w:t>
      </w:r>
    </w:p>
    <w:p>
      <w:pPr>
        <w:jc w:val="both"/>
        <w:rPr>
          <w:rFonts w:eastAsia="宋体"/>
          <w:lang w:val="en-US" w:eastAsia="zh-CN"/>
        </w:rPr>
      </w:pPr>
      <w:r>
        <w:rPr>
          <w:rFonts w:hint="eastAsia"/>
          <w:lang w:eastAsia="ko-KR"/>
        </w:rPr>
        <w:t xml:space="preserve">Depending on the size of intra-cell guard bands </w:t>
      </w:r>
      <w:r>
        <w:rPr>
          <w:rFonts w:hint="eastAsia" w:eastAsia="宋体"/>
          <w:lang w:val="en-US" w:eastAsia="zh-CN"/>
        </w:rPr>
        <w:t>configured by</w:t>
      </w:r>
      <w:r>
        <w:rPr>
          <w:lang w:eastAsia="ko-KR"/>
        </w:rPr>
        <w:t xml:space="preserve"> </w:t>
      </w:r>
      <w:r>
        <w:rPr>
          <w:rFonts w:hint="eastAsia"/>
          <w:i/>
          <w:color w:val="000000"/>
        </w:rPr>
        <w:t>intraCellGuardBandsDL-r16</w:t>
      </w:r>
      <w:r>
        <w:rPr>
          <w:rFonts w:hint="eastAsia" w:eastAsia="宋体"/>
          <w:i/>
          <w:color w:val="000000"/>
          <w:lang w:val="en-US" w:eastAsia="zh-CN"/>
        </w:rPr>
        <w:t xml:space="preserve"> </w:t>
      </w:r>
      <w:r>
        <w:rPr>
          <w:rFonts w:hint="eastAsia" w:eastAsia="宋体"/>
          <w:i w:val="0"/>
          <w:iCs/>
          <w:color w:val="000000"/>
          <w:lang w:val="en-US" w:eastAsia="zh-CN"/>
        </w:rPr>
        <w:t xml:space="preserve">and/or </w:t>
      </w:r>
      <w:r>
        <w:rPr>
          <w:rFonts w:hint="eastAsia"/>
          <w:i/>
          <w:color w:val="000000"/>
        </w:rPr>
        <w:t>intraCellGuardBandsUL-r16</w:t>
      </w:r>
      <w:r>
        <w:rPr>
          <w:rFonts w:hint="eastAsia"/>
          <w:lang w:eastAsia="ko-KR"/>
        </w:rPr>
        <w:t xml:space="preserve">, each RB set may have different number of RBs. </w:t>
      </w:r>
      <w:r>
        <w:rPr>
          <w:lang w:eastAsia="ko-KR"/>
        </w:rPr>
        <w:t xml:space="preserve">For a CORESET associated with search space set configured with </w:t>
      </w:r>
      <w:r>
        <w:rPr>
          <w:rFonts w:eastAsiaTheme="minorEastAsia"/>
          <w:i/>
          <w:lang w:eastAsia="ko-KR"/>
        </w:rPr>
        <w:t>freqMonitorLocations-r16</w:t>
      </w:r>
      <w:r>
        <w:rPr>
          <w:lang w:eastAsia="ko-KR"/>
        </w:rPr>
        <w:t xml:space="preserve">, the frequency domain resource for the CORESET is confined within RB set 0 and duplicated to </w:t>
      </w:r>
      <w:r>
        <w:rPr>
          <w:rFonts w:hint="eastAsia" w:eastAsia="宋体"/>
          <w:lang w:val="en-US" w:eastAsia="zh-CN"/>
        </w:rPr>
        <w:t>other</w:t>
      </w:r>
      <w:r>
        <w:rPr>
          <w:lang w:eastAsia="ko-KR"/>
        </w:rPr>
        <w:t xml:space="preserve"> RB set(s) based on bitmap provided in </w:t>
      </w:r>
      <w:r>
        <w:rPr>
          <w:rFonts w:eastAsiaTheme="minorEastAsia"/>
          <w:i/>
          <w:lang w:eastAsia="ko-KR"/>
        </w:rPr>
        <w:t>freqMonitorLocations-r16</w:t>
      </w:r>
      <w:r>
        <w:rPr>
          <w:lang w:eastAsia="ko-KR"/>
        </w:rPr>
        <w:t>. In case that RB set X (&gt;0) has different (e.g., smaller) number of RBs from that of RB set 0, duplicated CORESET may not be confined within the RB set X.</w:t>
      </w:r>
      <w:r>
        <w:rPr>
          <w:rFonts w:hint="eastAsia" w:eastAsia="宋体"/>
          <w:lang w:val="en-US" w:eastAsia="zh-CN"/>
        </w:rPr>
        <w:t xml:space="preserve"> In last RAN1 e-meeting, The following conclusion was reached.</w:t>
      </w:r>
    </w:p>
    <w:p>
      <w:pPr>
        <w:jc w:val="both"/>
        <w:rPr>
          <w:rFonts w:ascii="Times New Roman" w:hAnsi="Times New Roman" w:eastAsia="Gulim"/>
          <w:szCs w:val="20"/>
          <w:u w:val="single"/>
        </w:rPr>
      </w:pPr>
      <w:r>
        <w:rPr>
          <w:rFonts w:ascii="Times New Roman" w:hAnsi="Times New Roman"/>
          <w:szCs w:val="20"/>
          <w:u w:val="single"/>
        </w:rPr>
        <w:t>Conclusion:</w:t>
      </w:r>
    </w:p>
    <w:p>
      <w:pPr>
        <w:jc w:val="both"/>
        <w:rPr>
          <w:rFonts w:ascii="Times New Roman" w:hAnsi="Times New Roman"/>
          <w:szCs w:val="20"/>
        </w:rPr>
      </w:pPr>
      <w:r>
        <w:rPr>
          <w:rFonts w:ascii="Times New Roman" w:hAnsi="Times New Roman"/>
          <w:szCs w:val="20"/>
        </w:rPr>
        <w:t xml:space="preserve">When a configured RB set contains different size of RBs than RB set 0 within the active DL BWP, UE does not expect a CORESET configuration which has CORESET resource not confined within any of the RB set indicated by </w:t>
      </w:r>
      <w:r>
        <w:rPr>
          <w:rFonts w:ascii="Times New Roman" w:hAnsi="Times New Roman"/>
          <w:i/>
          <w:iCs/>
          <w:szCs w:val="20"/>
        </w:rPr>
        <w:t>freqMonitorLocations-r16</w:t>
      </w:r>
      <w:r>
        <w:rPr>
          <w:rFonts w:ascii="Times New Roman" w:hAnsi="Times New Roman"/>
          <w:szCs w:val="20"/>
        </w:rPr>
        <w:t>.</w:t>
      </w:r>
    </w:p>
    <w:p>
      <w:pPr>
        <w:snapToGrid w:val="0"/>
        <w:spacing w:line="240" w:lineRule="auto"/>
        <w:jc w:val="both"/>
        <w:rPr>
          <w:rFonts w:hint="default" w:eastAsia="宋体"/>
          <w:lang w:val="en-US" w:eastAsia="zh-CN"/>
        </w:rPr>
      </w:pPr>
      <w:r>
        <w:rPr>
          <w:rFonts w:hint="eastAsia" w:eastAsia="宋体"/>
          <w:lang w:val="en-US" w:eastAsia="zh-CN"/>
        </w:rPr>
        <w:t xml:space="preserve">In the discussion, FL believed that this is a mis-configuration issue that does not need to be captured in the spec. However, we think it is better to capture this conclusion into the spec TS 38.213, and restrict the configuration behavior of the gNB through the assumption in the UE side, so as to reduce the risk of implementation error. Thus </w:t>
      </w:r>
      <w:r>
        <w:rPr>
          <w:bCs/>
          <w:lang w:eastAsia="ko-KR"/>
        </w:rPr>
        <w:t>we prefer to have a corresponding TP.</w:t>
      </w:r>
    </w:p>
    <w:p>
      <w:pPr>
        <w:keepNext w:val="0"/>
        <w:keepLines w:val="0"/>
        <w:pageBreakBefore w:val="0"/>
        <w:widowControl/>
        <w:kinsoku/>
        <w:wordWrap/>
        <w:overflowPunct/>
        <w:topLinePunct w:val="0"/>
        <w:autoSpaceDE/>
        <w:autoSpaceDN/>
        <w:bidi w:val="0"/>
        <w:adjustRightInd/>
        <w:spacing w:after="180" w:line="240" w:lineRule="auto"/>
        <w:jc w:val="both"/>
        <w:textAlignment w:val="auto"/>
        <w:outlineLvl w:val="9"/>
        <w:rPr>
          <w:rFonts w:hint="default" w:eastAsia="宋体"/>
          <w:color w:val="C00000"/>
          <w:lang w:val="en-US" w:eastAsia="zh-CN"/>
        </w:rPr>
      </w:pPr>
      <w:r>
        <w:rPr>
          <w:rFonts w:hint="eastAsia"/>
          <w:b/>
          <w:bCs/>
          <w:lang w:eastAsia="ko-KR"/>
        </w:rPr>
        <w:t>Proposal</w:t>
      </w:r>
      <w:r>
        <w:rPr>
          <w:rFonts w:hint="eastAsia" w:eastAsia="宋体"/>
          <w:b/>
          <w:bCs/>
          <w:lang w:val="en-US" w:eastAsia="zh-CN"/>
        </w:rPr>
        <w:t xml:space="preserve"> 1</w:t>
      </w:r>
      <w:r>
        <w:rPr>
          <w:rFonts w:hint="eastAsia"/>
          <w:b/>
          <w:bCs/>
          <w:lang w:eastAsia="ko-KR"/>
        </w:rPr>
        <w:t xml:space="preserve">: </w:t>
      </w:r>
      <w:r>
        <w:rPr>
          <w:b/>
          <w:bCs/>
        </w:rPr>
        <w:t>C</w:t>
      </w:r>
      <w:r>
        <w:rPr>
          <w:rFonts w:hint="eastAsia" w:eastAsia="宋体"/>
          <w:b/>
          <w:bCs/>
          <w:lang w:val="en-US" w:eastAsia="zh-CN"/>
        </w:rPr>
        <w:t>apture the conclusion related to CORESET configuration into</w:t>
      </w:r>
      <w:r>
        <w:rPr>
          <w:rFonts w:hint="eastAsia" w:eastAsia="宋体"/>
          <w:b/>
          <w:bCs/>
          <w:sz w:val="21"/>
          <w:szCs w:val="22"/>
          <w:lang w:val="en-US" w:eastAsia="zh-CN"/>
        </w:rPr>
        <w:t xml:space="preserve"> TS 38.213, and the TP#1 can be considered.</w:t>
      </w:r>
    </w:p>
    <w:p>
      <w:pPr>
        <w:snapToGrid w:val="0"/>
        <w:spacing w:before="120" w:beforeLines="50" w:after="120" w:afterLines="50" w:line="240" w:lineRule="auto"/>
        <w:jc w:val="left"/>
        <w:rPr>
          <w:rFonts w:hint="eastAsia" w:eastAsia="宋体"/>
          <w:color w:val="C00000"/>
          <w:lang w:val="en-US" w:eastAsia="zh-CN"/>
        </w:rPr>
      </w:pPr>
      <w:r>
        <w:rPr>
          <w:rFonts w:hint="eastAsia" w:eastAsia="宋体"/>
          <w:color w:val="C00000"/>
          <w:lang w:val="en-US" w:eastAsia="zh-CN"/>
        </w:rPr>
        <w:t xml:space="preserve">---------------------------------------------- </w:t>
      </w:r>
      <w:r>
        <w:rPr>
          <w:rFonts w:hint="eastAsia"/>
          <w:color w:val="C00000"/>
        </w:rPr>
        <w:t xml:space="preserve">&lt; Start of </w:t>
      </w:r>
      <w:r>
        <w:rPr>
          <w:rFonts w:hint="eastAsia" w:eastAsia="宋体"/>
          <w:color w:val="C00000"/>
          <w:lang w:val="en-US" w:eastAsia="zh-CN"/>
        </w:rPr>
        <w:t xml:space="preserve">TP#1 </w:t>
      </w:r>
      <w:r>
        <w:rPr>
          <w:rFonts w:hint="eastAsia"/>
          <w:color w:val="C00000"/>
        </w:rPr>
        <w:t>for 38.21</w:t>
      </w:r>
      <w:r>
        <w:rPr>
          <w:rFonts w:hint="eastAsia" w:eastAsia="宋体"/>
          <w:color w:val="C00000"/>
          <w:lang w:val="en-US" w:eastAsia="zh-CN"/>
        </w:rPr>
        <w:t>3</w:t>
      </w:r>
      <w:r>
        <w:rPr>
          <w:rFonts w:hint="eastAsia"/>
          <w:color w:val="C00000"/>
        </w:rPr>
        <w:t xml:space="preserve"> [</w:t>
      </w:r>
      <w:r>
        <w:rPr>
          <w:rFonts w:hint="eastAsia" w:eastAsia="宋体"/>
          <w:color w:val="C00000"/>
          <w:lang w:val="en-US" w:eastAsia="zh-CN"/>
        </w:rPr>
        <w:t>1</w:t>
      </w:r>
      <w:r>
        <w:rPr>
          <w:rFonts w:hint="eastAsia"/>
          <w:color w:val="C00000"/>
        </w:rPr>
        <w:t>]&gt;</w:t>
      </w:r>
      <w:r>
        <w:rPr>
          <w:rFonts w:hint="eastAsia" w:eastAsia="宋体"/>
          <w:color w:val="C00000"/>
          <w:lang w:val="en-US" w:eastAsia="zh-CN"/>
        </w:rPr>
        <w:t xml:space="preserve"> --------------------------------------------</w:t>
      </w:r>
    </w:p>
    <w:p>
      <w:pPr>
        <w:keepNext/>
        <w:keepLines/>
        <w:tabs>
          <w:tab w:val="left" w:pos="450"/>
        </w:tabs>
        <w:spacing w:line="260" w:lineRule="auto"/>
        <w:rPr>
          <w:color w:val="000000"/>
          <w:sz w:val="24"/>
          <w:szCs w:val="24"/>
        </w:rPr>
      </w:pPr>
      <w:r>
        <w:rPr>
          <w:color w:val="000000"/>
          <w:sz w:val="24"/>
          <w:szCs w:val="24"/>
        </w:rPr>
        <w:t>10</w:t>
      </w:r>
      <w:r>
        <w:rPr>
          <w:rFonts w:hint="eastAsia"/>
          <w:color w:val="000000"/>
          <w:sz w:val="24"/>
          <w:szCs w:val="24"/>
        </w:rPr>
        <w:t>.1</w:t>
      </w:r>
      <w:r>
        <w:rPr>
          <w:rFonts w:hint="eastAsia" w:eastAsia="宋体"/>
          <w:color w:val="000000"/>
          <w:sz w:val="24"/>
          <w:szCs w:val="24"/>
          <w:lang w:val="en-US" w:eastAsia="zh-CN"/>
        </w:rPr>
        <w:t xml:space="preserve"> </w:t>
      </w:r>
      <w:r>
        <w:rPr>
          <w:rFonts w:hint="eastAsia"/>
          <w:color w:val="000000"/>
          <w:sz w:val="24"/>
          <w:szCs w:val="24"/>
        </w:rPr>
        <w:tab/>
      </w:r>
      <w:r>
        <w:rPr>
          <w:color w:val="000000"/>
          <w:sz w:val="24"/>
          <w:szCs w:val="24"/>
        </w:rPr>
        <w:t xml:space="preserve">UE procedure for determining physical downlink control channel assignment </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r>
        <w:t xml:space="preserve">For each CORESET in a DL BWP of a serving cell, a respective </w:t>
      </w:r>
      <w:r>
        <w:rPr>
          <w:i/>
        </w:rPr>
        <w:t>frequencyDomainResources</w:t>
      </w:r>
      <w:r>
        <w:t xml:space="preserve"> provides a bitmap. </w:t>
      </w:r>
    </w:p>
    <w:p>
      <w:pPr>
        <w:pStyle w:val="51"/>
      </w:pPr>
      <w:r>
        <w:t>-</w:t>
      </w:r>
      <w:r>
        <w:tab/>
      </w:r>
      <w:r>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BWP</m:t>
            </m:r>
            <m:ctrlPr>
              <w:rPr>
                <w:rFonts w:ascii="Cambria Math" w:hAnsi="Cambria Math"/>
                <w:i/>
              </w:rPr>
            </m:ctrlPr>
          </m:sup>
        </m:sSubSup>
      </m:oMath>
      <w:r>
        <w:t xml:space="preserve"> PRBs with starting common RB position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r>
              <w:rPr>
                <w:rFonts w:ascii="Cambria Math" w:hAnsi="Cambria Math"/>
              </w:rPr>
              <m:t>/6</m:t>
            </m:r>
            <m:ctrlPr>
              <w:rPr>
                <w:rFonts w:ascii="Cambria Math" w:hAnsi="Cambria Math"/>
                <w:i/>
              </w:rPr>
            </m:ctrlPr>
          </m:e>
        </m:d>
      </m:oMath>
      <w:r>
        <w:t xml:space="preserve"> if </w:t>
      </w:r>
      <w:r>
        <w:rPr>
          <w:i/>
        </w:rPr>
        <w:t>rb-</w:t>
      </w:r>
      <w:r>
        <w:rPr>
          <w:i/>
          <w:lang w:val="en-US"/>
        </w:rPr>
        <w:t>O</w:t>
      </w:r>
      <w:r>
        <w:rPr>
          <w:i/>
        </w:rPr>
        <w:t>ffset</w:t>
      </w:r>
      <w:r>
        <w:rPr>
          <w:i/>
          <w:lang w:val="en-US"/>
        </w:rPr>
        <w:t>-r16</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provided by </w:t>
      </w:r>
      <w:r>
        <w:rPr>
          <w:i/>
        </w:rPr>
        <w:t>rb-</w:t>
      </w:r>
      <w:r>
        <w:rPr>
          <w:i/>
          <w:lang w:val="en-US"/>
        </w:rPr>
        <w:t>O</w:t>
      </w:r>
      <w:r>
        <w:rPr>
          <w:i/>
        </w:rPr>
        <w:t>ffset</w:t>
      </w:r>
      <w:r>
        <w:rPr>
          <w:i/>
          <w:lang w:val="en-US"/>
        </w:rPr>
        <w:t>-r16</w:t>
      </w:r>
      <w:r>
        <w:rPr>
          <w:i/>
        </w:rPr>
        <w:t>.</w:t>
      </w:r>
      <w:r>
        <w:t xml:space="preserve"> </w:t>
      </w:r>
    </w:p>
    <w:p>
      <w:pPr>
        <w:pStyle w:val="51"/>
        <w:rPr>
          <w:rFonts w:hint="eastAsia" w:eastAsia="宋体"/>
          <w:iCs/>
          <w:lang w:val="en-US" w:eastAsia="zh-CN"/>
        </w:rPr>
      </w:pPr>
      <w:r>
        <w:t>-</w:t>
      </w:r>
      <w:r>
        <w:tab/>
      </w:r>
      <w:r>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RBG,set0</m:t>
            </m:r>
            <m:ctrlPr>
              <w:rPr>
                <w:rFonts w:ascii="Cambria Math" w:hAnsi="Cambria Math"/>
                <w:i/>
              </w:rPr>
            </m:ctrlPr>
          </m:sub>
          <m:sup>
            <m:r>
              <m:rPr>
                <m:sty m:val="p"/>
              </m:rPr>
              <w:rPr>
                <w:rFonts w:ascii="Cambria Math" w:hAnsi="Cambria Math"/>
              </w:rPr>
              <m:t>size</m:t>
            </m:r>
            <m:ctrlPr>
              <w:rPr>
                <w:rFonts w:ascii="Cambria Math" w:hAnsi="Cambria Math"/>
                <w:i/>
              </w:rPr>
            </m:ctrlPr>
          </m:sup>
        </m:sSubSup>
      </m:oMath>
      <w:r>
        <w:t xml:space="preserve">  bits of the bitmap have a one-to-one mapping with non-overlapping groups of 6 consecutive PRBs, in ascending order of the PRB index </w:t>
      </w:r>
      <w:r>
        <w:rPr>
          <w:rFonts w:eastAsia="Malgun Gothic"/>
          <w:lang w:val="en-US"/>
        </w:rPr>
        <w:t xml:space="preserve">in each RB set </w:t>
      </w:r>
      <m:oMath>
        <m:r>
          <w:rPr>
            <w:rFonts w:ascii="Cambria Math" w:hAnsi="Cambria Math"/>
          </w:rPr>
          <m:t>k</m:t>
        </m:r>
      </m:oMath>
      <w:r>
        <w:rPr>
          <w:rFonts w:eastAsia="Malgun Gothic"/>
          <w:lang w:val="en-US"/>
        </w:rPr>
        <w:t xml:space="preserve"> </w:t>
      </w:r>
      <w:r>
        <w:t xml:space="preserve">in the DL BWP bandwidth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BWP</m:t>
            </m:r>
            <m:ctrlPr>
              <w:rPr>
                <w:rFonts w:ascii="Cambria Math" w:hAnsi="Cambria Math"/>
                <w:i/>
              </w:rPr>
            </m:ctrlPr>
          </m:sup>
        </m:sSubSup>
      </m:oMath>
      <w:r>
        <w:t xml:space="preserve"> PRBs with starting common RB position </w:t>
      </w:r>
      <w:r>
        <w:rPr>
          <w:lang w:val="en-US"/>
        </w:rPr>
        <w:t xml:space="preserve">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s0+k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r>
          <w:rPr>
            <w:rFonts w:ascii="Cambria Math" w:hAnsi="Cambria Math" w:eastAsia="Malgun Gothic"/>
            <w:lang w:val="zh-CN"/>
          </w:rPr>
          <m:t xml:space="preserve"> </m:t>
        </m:r>
      </m:oMath>
      <w:r>
        <w:rPr>
          <w:lang w:val="en-US"/>
        </w:rPr>
        <w:t xml:space="preserve"> [6, TS 38.214]</w:t>
      </w:r>
      <w:r>
        <w:t xml:space="preserve">, where the first common RB of the first group of 6 PRBs has common RB index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s0+k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rPr>
          <w:lang w:val="en-US"/>
        </w:rPr>
        <w:t xml:space="preserve"> </w:t>
      </w:r>
      <w:r>
        <w:rPr>
          <w:rFonts w:hint="eastAsia" w:eastAsia="Malgun Gothic"/>
          <w:lang w:val="en-US" w:eastAsia="ko-KR"/>
        </w:rPr>
        <w:t xml:space="preserve">and </w:t>
      </w:r>
      <w:r>
        <w:rPr>
          <w:rFonts w:eastAsia="Malgun Gothic"/>
          <w:i/>
          <w:lang w:val="en-US" w:eastAsia="ko-KR"/>
        </w:rPr>
        <w:t>k</w:t>
      </w:r>
      <w:r>
        <w:rPr>
          <w:rFonts w:eastAsia="Malgun Gothic"/>
          <w:lang w:val="en-US" w:eastAsia="ko-KR"/>
        </w:rPr>
        <w:t xml:space="preserve"> is indicated by </w:t>
      </w:r>
      <w:r>
        <w:rPr>
          <w:rFonts w:eastAsia="Malgun Gothic"/>
          <w:i/>
          <w:kern w:val="2"/>
          <w:lang w:val="en-US" w:eastAsia="ko-KR"/>
        </w:rPr>
        <w:t>freqMonitoringLocations-r16</w:t>
      </w:r>
      <w:r>
        <w:rPr>
          <w:rFonts w:eastAsia="Malgun Gothic"/>
          <w:kern w:val="2"/>
          <w:lang w:val="en-US" w:eastAsia="ko-KR"/>
        </w:rPr>
        <w:t xml:space="preserve"> if provided for a search space set; otherwise, </w:t>
      </w:r>
      <m:oMath>
        <m:r>
          <w:rPr>
            <w:rFonts w:ascii="Cambria Math" w:hAnsi="Cambria Math" w:eastAsia="Malgun Gothic"/>
            <w:kern w:val="2"/>
            <w:lang w:val="en-US" w:eastAsia="ko-KR"/>
          </w:rPr>
          <m:t>k=0</m:t>
        </m:r>
      </m:oMath>
      <w: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RBG,set0</m:t>
            </m:r>
            <m:ctrlPr>
              <w:rPr>
                <w:rFonts w:ascii="Cambria Math" w:hAnsi="Cambria Math"/>
                <w:i/>
              </w:rPr>
            </m:ctrlPr>
          </m:sub>
          <m:sup>
            <m:r>
              <m:rPr>
                <m:sty m:val="p"/>
              </m:rPr>
              <w:rPr>
                <w:rFonts w:ascii="Cambria Math" w:hAnsi="Cambria Math"/>
              </w:rPr>
              <m:t>size</m:t>
            </m:r>
            <m:ctrlPr>
              <w:rPr>
                <w:rFonts w:ascii="Cambria Math" w:hAnsi="Cambria Math"/>
                <w:i/>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RB,set0</m:t>
                </m:r>
                <m:ctrlPr>
                  <w:rPr>
                    <w:rFonts w:ascii="Cambria Math" w:hAnsi="Cambria Math"/>
                    <w:i/>
                  </w:rPr>
                </m:ctrlPr>
              </m:sub>
              <m:sup>
                <m:r>
                  <m:rPr>
                    <m:sty m:val="p"/>
                  </m:rPr>
                  <w:rPr>
                    <w:rFonts w:ascii="Cambria Math" w:hAnsi="Cambria Math"/>
                  </w:rPr>
                  <m:t>size</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r>
              <w:rPr>
                <w:rFonts w:ascii="Cambria Math" w:hAnsi="Cambria Math"/>
              </w:rPr>
              <m:t>)/6</m:t>
            </m:r>
            <m:ctrlPr>
              <w:rPr>
                <w:rFonts w:ascii="Cambria Math" w:hAnsi="Cambria Math"/>
                <w:i/>
              </w:rPr>
            </m:ctrlPr>
          </m:e>
        </m:d>
      </m:oMath>
      <w: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RB,set0</m:t>
            </m:r>
            <m:ctrlPr>
              <w:rPr>
                <w:rFonts w:ascii="Cambria Math" w:hAnsi="Cambria Math"/>
                <w:i/>
              </w:rPr>
            </m:ctrlPr>
          </m:sub>
          <m:sup>
            <m:r>
              <m:rPr>
                <m:sty m:val="p"/>
              </m:rPr>
              <w:rPr>
                <w:rFonts w:ascii="Cambria Math" w:hAnsi="Cambria Math"/>
              </w:rPr>
              <m:t>size</m:t>
            </m:r>
            <m:ctrlPr>
              <w:rPr>
                <w:rFonts w:ascii="Cambria Math" w:hAnsi="Cambria Math"/>
                <w:i/>
              </w:rPr>
            </m:ctrlP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provided by </w:t>
      </w:r>
      <w:r>
        <w:rPr>
          <w:i/>
        </w:rPr>
        <w:t>rb-</w:t>
      </w:r>
      <w:r>
        <w:rPr>
          <w:i/>
          <w:lang w:val="en-US"/>
        </w:rPr>
        <w:t>O</w:t>
      </w:r>
      <w:r>
        <w:rPr>
          <w:i/>
        </w:rPr>
        <w:t>ffset</w:t>
      </w:r>
      <w:r>
        <w:rPr>
          <w:i/>
          <w:lang w:val="en-US"/>
        </w:rPr>
        <w:t>-r16</w:t>
      </w:r>
      <w:r>
        <w:t xml:space="preserve"> or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r>
          <w:rPr>
            <w:rFonts w:ascii="Cambria Math" w:hAnsi="Cambria Math"/>
          </w:rPr>
          <m:t>=0</m:t>
        </m:r>
      </m:oMath>
      <w:r>
        <w:t xml:space="preserve"> if </w:t>
      </w:r>
      <w:r>
        <w:rPr>
          <w:i/>
        </w:rPr>
        <w:t>rb-</w:t>
      </w:r>
      <w:r>
        <w:rPr>
          <w:i/>
          <w:lang w:val="en-US"/>
        </w:rPr>
        <w:t>O</w:t>
      </w:r>
      <w:r>
        <w:rPr>
          <w:i/>
        </w:rPr>
        <w:t>ffset</w:t>
      </w:r>
      <w:r>
        <w:rPr>
          <w:i/>
          <w:lang w:val="en-US"/>
        </w:rPr>
        <w:t>-r16</w:t>
      </w:r>
      <w:r>
        <w:rPr>
          <w:i/>
        </w:rPr>
        <w:t xml:space="preserve"> </w:t>
      </w:r>
      <w:r>
        <w:t>is not provided.</w:t>
      </w:r>
      <w:r>
        <w:rPr>
          <w:i/>
        </w:rPr>
        <w:t xml:space="preserve"> </w:t>
      </w:r>
      <w:r>
        <w:rPr>
          <w:rFonts w:hint="eastAsia"/>
          <w:i w:val="0"/>
          <w:iCs/>
          <w:color w:val="FF0000"/>
          <w:lang w:val="en-US" w:eastAsia="zh-CN"/>
        </w:rPr>
        <w:t xml:space="preserve">For each RB set </w:t>
      </w:r>
      <m:oMath>
        <m:r>
          <w:rPr>
            <w:rFonts w:ascii="Cambria Math" w:hAnsi="Cambria Math"/>
            <w:color w:val="FF0000"/>
          </w:rPr>
          <m:t>k</m:t>
        </m:r>
      </m:oMath>
      <w:r>
        <w:rPr>
          <w:rFonts w:hint="eastAsia"/>
          <w:i w:val="0"/>
          <w:iCs/>
          <w:color w:val="FF0000"/>
          <w:lang w:val="en-US" w:eastAsia="zh-CN"/>
        </w:rPr>
        <w:t xml:space="preserve">, the UE does not expect the common RB </w:t>
      </w:r>
      <m:oMath>
        <m:sSubSup>
          <m:sSubSupPr>
            <m:ctrlPr>
              <w:rPr>
                <w:rFonts w:ascii="Cambria Math" w:hAnsi="Cambria Math" w:eastAsia="Malgun Gothic"/>
                <w:color w:val="FF0000"/>
                <w:lang w:val="zh-CN"/>
              </w:rPr>
            </m:ctrlPr>
          </m:sSubSupPr>
          <m:e>
            <m:r>
              <w:rPr>
                <w:rFonts w:ascii="Cambria Math" w:hAnsi="Cambria Math" w:eastAsia="Malgun Gothic"/>
                <w:color w:val="FF0000"/>
                <w:lang w:val="zh-CN"/>
              </w:rPr>
              <m:t>RB</m:t>
            </m:r>
            <m:ctrlPr>
              <w:rPr>
                <w:rFonts w:ascii="Cambria Math" w:hAnsi="Cambria Math" w:eastAsia="Malgun Gothic"/>
                <w:color w:val="FF0000"/>
                <w:lang w:val="zh-CN"/>
              </w:rPr>
            </m:ctrlPr>
          </m:e>
          <m:sub>
            <m:r>
              <w:rPr>
                <w:rFonts w:ascii="Cambria Math" w:hAnsi="Cambria Math" w:eastAsia="Malgun Gothic"/>
                <w:color w:val="FF0000"/>
                <w:lang w:val="zh-CN"/>
              </w:rPr>
              <m:t>s0+k</m:t>
            </m:r>
            <m:r>
              <m:rPr>
                <m:sty m:val="p"/>
              </m:rPr>
              <w:rPr>
                <w:rFonts w:ascii="Cambria Math" w:hAnsi="Cambria Math" w:eastAsia="Malgun Gothic"/>
                <w:color w:val="FF0000"/>
                <w:lang w:val="en-US"/>
              </w:rPr>
              <m:t>,DL</m:t>
            </m:r>
            <m:ctrlPr>
              <w:rPr>
                <w:rFonts w:ascii="Cambria Math" w:hAnsi="Cambria Math" w:eastAsia="Malgun Gothic"/>
                <w:color w:val="FF0000"/>
                <w:lang w:val="zh-CN"/>
              </w:rPr>
            </m:ctrlPr>
          </m:sub>
          <m:sup>
            <m:r>
              <m:rPr>
                <m:sty m:val="p"/>
              </m:rPr>
              <w:rPr>
                <w:rFonts w:ascii="Cambria Math" w:hAnsi="Cambria Math" w:eastAsia="Malgun Gothic"/>
                <w:color w:val="FF0000"/>
                <w:lang w:val="en-US"/>
              </w:rPr>
              <m:t>start</m:t>
            </m:r>
            <m:r>
              <w:rPr>
                <w:rFonts w:ascii="Cambria Math" w:hAnsi="Cambria Math" w:eastAsia="Malgun Gothic"/>
                <w:color w:val="FF0000"/>
              </w:rPr>
              <m:t>,μ</m:t>
            </m:r>
            <m:ctrlPr>
              <w:rPr>
                <w:rFonts w:ascii="Cambria Math" w:hAnsi="Cambria Math" w:eastAsia="Malgun Gothic"/>
                <w:color w:val="FF0000"/>
                <w:lang w:val="zh-CN"/>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ctrlPr>
              <w:rPr>
                <w:rFonts w:ascii="Cambria Math" w:hAnsi="Cambria Math"/>
                <w:i/>
                <w:color w:val="FF0000"/>
              </w:rPr>
            </m:ctrlPr>
          </m:e>
          <m:sub>
            <m:r>
              <m:rPr>
                <m:sty m:val="p"/>
              </m:rPr>
              <w:rPr>
                <w:rFonts w:ascii="Cambria Math" w:hAnsi="Cambria Math"/>
                <w:color w:val="FF0000"/>
              </w:rPr>
              <m:t>RB</m:t>
            </m:r>
            <m:ctrlPr>
              <w:rPr>
                <w:rFonts w:ascii="Cambria Math" w:hAnsi="Cambria Math"/>
                <w:i/>
                <w:color w:val="FF0000"/>
              </w:rPr>
            </m:ctrlPr>
          </m:sub>
          <m:sup>
            <m:r>
              <m:rPr>
                <m:sty m:val="p"/>
              </m:rPr>
              <w:rPr>
                <w:rFonts w:ascii="Cambria Math" w:hAnsi="Cambria Math"/>
                <w:color w:val="FF0000"/>
              </w:rPr>
              <m:t>offset</m:t>
            </m:r>
            <m:ctrlPr>
              <w:rPr>
                <w:rFonts w:ascii="Cambria Math" w:hAnsi="Cambria Math"/>
                <w:i/>
                <w:color w:val="FF0000"/>
              </w:rPr>
            </m:ctrlPr>
          </m:sup>
        </m:sSubSup>
      </m:oMath>
      <w:r>
        <w:rPr>
          <w:rFonts w:hint="eastAsia" w:ascii="Cambria Math" w:hAnsi="Cambria Math"/>
          <w:i w:val="0"/>
          <w:color w:val="FF0000"/>
          <w:lang w:val="en-US" w:eastAsia="zh-CN"/>
        </w:rPr>
        <w:t xml:space="preserve"> + </w:t>
      </w:r>
      <m:oMath>
        <m:r>
          <w:rPr>
            <w:rFonts w:ascii="Cambria Math" w:hAnsi="Cambria Math"/>
            <w:color w:val="FF0000"/>
            <w:lang w:eastAsia="ko-KR"/>
          </w:rPr>
          <m:t>6∙</m:t>
        </m:r>
        <m:sSubSup>
          <m:sSubSupPr>
            <m:ctrlPr>
              <w:rPr>
                <w:rFonts w:ascii="Cambria Math" w:hAnsi="Cambria Math"/>
                <w:i/>
                <w:color w:val="FF0000"/>
              </w:rPr>
            </m:ctrlPr>
          </m:sSubSupPr>
          <m:e>
            <m:r>
              <w:rPr>
                <w:rFonts w:ascii="Cambria Math" w:hAnsi="Cambria Math"/>
                <w:color w:val="FF0000"/>
              </w:rPr>
              <m:t>N</m:t>
            </m:r>
            <m:ctrlPr>
              <w:rPr>
                <w:rFonts w:ascii="Cambria Math" w:hAnsi="Cambria Math"/>
                <w:i/>
                <w:color w:val="FF0000"/>
              </w:rPr>
            </m:ctrlPr>
          </m:e>
          <m:sub>
            <m:r>
              <m:rPr>
                <m:sty m:val="p"/>
              </m:rPr>
              <w:rPr>
                <w:rFonts w:ascii="Cambria Math" w:hAnsi="Cambria Math"/>
                <w:color w:val="FF0000"/>
              </w:rPr>
              <m:t>RBG, set 0</m:t>
            </m:r>
            <m:ctrlPr>
              <w:rPr>
                <w:rFonts w:ascii="Cambria Math" w:hAnsi="Cambria Math"/>
                <w:i/>
                <w:color w:val="FF0000"/>
              </w:rPr>
            </m:ctrlPr>
          </m:sub>
          <m:sup>
            <m:r>
              <m:rPr>
                <m:sty m:val="p"/>
              </m:rPr>
              <w:rPr>
                <w:rFonts w:ascii="Cambria Math" w:hAnsi="Cambria Math"/>
                <w:color w:val="FF0000"/>
              </w:rPr>
              <m:t>size</m:t>
            </m:r>
            <m:ctrlPr>
              <w:rPr>
                <w:rFonts w:ascii="Cambria Math" w:hAnsi="Cambria Math"/>
                <w:i/>
                <w:color w:val="FF0000"/>
              </w:rPr>
            </m:ctrlPr>
          </m:sup>
        </m:sSubSup>
      </m:oMath>
      <w:r>
        <w:rPr>
          <w:rFonts w:hint="eastAsia" w:ascii="Cambria Math" w:hAnsi="Cambria Math"/>
          <w:i w:val="0"/>
          <w:color w:val="FF0000"/>
          <w:lang w:val="en-US" w:eastAsia="zh-CN"/>
        </w:rPr>
        <w:t xml:space="preserve"> is not </w:t>
      </w:r>
      <w:r>
        <w:rPr>
          <w:rFonts w:eastAsiaTheme="minorEastAsia"/>
          <w:iCs/>
          <w:color w:val="FF0000"/>
          <w:lang w:eastAsia="ko-KR"/>
        </w:rPr>
        <w:t xml:space="preserve"> </w:t>
      </w:r>
      <w:r>
        <w:rPr>
          <w:rFonts w:hint="eastAsia" w:eastAsiaTheme="minorEastAsia"/>
          <w:iCs/>
          <w:color w:val="FF0000"/>
          <w:lang w:val="en-US" w:eastAsia="zh-CN"/>
        </w:rPr>
        <w:t xml:space="preserve">in the </w:t>
      </w:r>
      <w:r>
        <w:rPr>
          <w:rFonts w:hint="eastAsia"/>
          <w:i w:val="0"/>
          <w:iCs/>
          <w:color w:val="FF0000"/>
          <w:lang w:val="en-US" w:eastAsia="zh-CN"/>
        </w:rPr>
        <w:t xml:space="preserve">RB set </w:t>
      </w:r>
      <m:oMath>
        <m:r>
          <w:rPr>
            <w:rFonts w:ascii="Cambria Math" w:hAnsi="Cambria Math"/>
            <w:color w:val="FF0000"/>
          </w:rPr>
          <m:t>k</m:t>
        </m:r>
      </m:oMath>
      <w:r>
        <w:rPr>
          <w:rFonts w:hint="eastAsia" w:ascii="Cambria Math" w:hAnsi="Cambria Math"/>
          <w:i w:val="0"/>
          <w:color w:val="FF0000"/>
          <w:lang w:val="en-US" w:eastAsia="zh-CN"/>
        </w:rPr>
        <w:t>.</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snapToGrid w:val="0"/>
        <w:spacing w:before="120" w:beforeLines="50" w:after="120" w:afterLines="50" w:line="240" w:lineRule="auto"/>
        <w:ind w:left="0"/>
        <w:jc w:val="center"/>
        <w:rPr>
          <w:rFonts w:eastAsia="宋体"/>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pStyle w:val="3"/>
        <w:keepNext/>
        <w:keepLines/>
        <w:pageBreakBefore w:val="0"/>
        <w:widowControl/>
        <w:numPr>
          <w:ilvl w:val="1"/>
          <w:numId w:val="0"/>
        </w:numPr>
        <w:kinsoku/>
        <w:wordWrap/>
        <w:overflowPunct/>
        <w:topLinePunct w:val="0"/>
        <w:autoSpaceDE/>
        <w:autoSpaceDN/>
        <w:bidi w:val="0"/>
        <w:adjustRightInd/>
        <w:snapToGrid w:val="0"/>
        <w:spacing w:after="200" w:line="260" w:lineRule="auto"/>
        <w:textAlignment w:val="auto"/>
        <w:outlineLvl w:val="1"/>
        <w:rPr>
          <w:rFonts w:hint="eastAsia" w:ascii="Times New Roman" w:hAnsi="Times New Roman" w:eastAsia="宋体"/>
          <w:b/>
          <w:bCs w:val="0"/>
          <w:sz w:val="24"/>
          <w:szCs w:val="24"/>
          <w:lang w:val="en-US" w:eastAsia="zh-CN"/>
        </w:rPr>
      </w:pPr>
      <w:r>
        <w:rPr>
          <w:rFonts w:ascii="Times New Roman" w:hAnsi="Times New Roman"/>
          <w:b/>
          <w:bCs w:val="0"/>
          <w:sz w:val="24"/>
          <w:szCs w:val="24"/>
          <w:lang w:val="en-US"/>
        </w:rPr>
        <w:t>2.</w:t>
      </w:r>
      <w:r>
        <w:rPr>
          <w:rFonts w:hint="eastAsia" w:ascii="Times New Roman" w:hAnsi="Times New Roman" w:eastAsia="宋体"/>
          <w:b/>
          <w:bCs w:val="0"/>
          <w:sz w:val="24"/>
          <w:szCs w:val="24"/>
          <w:lang w:val="en-US" w:eastAsia="zh-CN"/>
        </w:rPr>
        <w:t>2</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Co</w:t>
      </w:r>
      <w:r>
        <w:rPr>
          <w:rFonts w:hint="eastAsia" w:ascii="Times New Roman" w:hAnsi="Times New Roman"/>
          <w:b/>
          <w:bCs w:val="0"/>
          <w:sz w:val="24"/>
          <w:szCs w:val="24"/>
          <w:lang w:val="en-US" w:eastAsia="zh-CN"/>
        </w:rPr>
        <w:t xml:space="preserve">rrect the parameter </w:t>
      </w:r>
      <w:r>
        <w:rPr>
          <w:rFonts w:hint="default" w:ascii="Times New Roman" w:hAnsi="Times New Roman"/>
          <w:b/>
          <w:bCs w:val="0"/>
          <w:sz w:val="24"/>
          <w:szCs w:val="24"/>
          <w:lang w:val="en-US" w:eastAsia="zh-CN"/>
        </w:rPr>
        <w:t>“</w:t>
      </w:r>
      <w:r>
        <w:rPr>
          <w:rFonts w:ascii="Times New Roman" w:hAnsi="Times New Roman"/>
          <w:b/>
          <w:bCs w:val="0"/>
          <w:sz w:val="24"/>
          <w:szCs w:val="24"/>
          <w:lang w:val="en-US"/>
        </w:rPr>
        <w:t>freqMonitorLocation</w:t>
      </w:r>
      <w:r>
        <w:rPr>
          <w:rFonts w:hint="eastAsia" w:ascii="Times New Roman" w:hAnsi="Times New Roman"/>
          <w:b/>
          <w:bCs w:val="0"/>
          <w:sz w:val="24"/>
          <w:szCs w:val="24"/>
          <w:lang w:val="en-US" w:eastAsia="zh-CN"/>
        </w:rPr>
        <w:t>s</w:t>
      </w:r>
      <w:r>
        <w:rPr>
          <w:rFonts w:ascii="Times New Roman" w:hAnsi="Times New Roman"/>
          <w:b/>
          <w:bCs w:val="0"/>
          <w:sz w:val="24"/>
          <w:szCs w:val="24"/>
          <w:lang w:val="en-US"/>
        </w:rPr>
        <w:t>-r16</w:t>
      </w:r>
      <w:r>
        <w:rPr>
          <w:rFonts w:hint="default" w:ascii="Times New Roman" w:hAnsi="Times New Roman"/>
          <w:b/>
          <w:bCs w:val="0"/>
          <w:sz w:val="24"/>
          <w:szCs w:val="24"/>
          <w:lang w:val="en-US" w:eastAsia="zh-CN"/>
        </w:rPr>
        <w:t>”</w:t>
      </w:r>
      <w:r>
        <w:rPr>
          <w:rFonts w:hint="eastAsia" w:ascii="Times New Roman" w:hAnsi="Times New Roman"/>
          <w:b/>
          <w:bCs w:val="0"/>
          <w:sz w:val="24"/>
          <w:szCs w:val="24"/>
          <w:lang w:val="en-US" w:eastAsia="zh-CN"/>
        </w:rPr>
        <w:t xml:space="preserve"> in TS 38.213</w:t>
      </w:r>
    </w:p>
    <w:p>
      <w:pPr>
        <w:keepNext w:val="0"/>
        <w:keepLines w:val="0"/>
        <w:pageBreakBefore w:val="0"/>
        <w:widowControl/>
        <w:kinsoku/>
        <w:wordWrap/>
        <w:overflowPunct/>
        <w:topLinePunct w:val="0"/>
        <w:autoSpaceDE/>
        <w:autoSpaceDN/>
        <w:bidi w:val="0"/>
        <w:adjustRightInd/>
        <w:snapToGrid w:val="0"/>
        <w:spacing w:after="180" w:line="240" w:lineRule="auto"/>
        <w:jc w:val="both"/>
        <w:textAlignment w:val="auto"/>
        <w:outlineLvl w:val="9"/>
        <w:rPr>
          <w:rFonts w:hint="eastAsia" w:eastAsia="宋体"/>
          <w:color w:val="auto"/>
          <w:sz w:val="21"/>
          <w:szCs w:val="21"/>
          <w:lang w:val="en-US" w:eastAsia="zh-CN"/>
        </w:rPr>
      </w:pPr>
      <w:r>
        <w:rPr>
          <w:rFonts w:eastAsia="宋体"/>
          <w:color w:val="auto"/>
          <w:sz w:val="21"/>
          <w:szCs w:val="21"/>
          <w:lang w:val="en-US" w:eastAsia="zh-CN"/>
        </w:rPr>
        <w:t>The following</w:t>
      </w:r>
      <w:r>
        <w:rPr>
          <w:rFonts w:hint="eastAsia" w:eastAsia="宋体"/>
          <w:color w:val="auto"/>
          <w:sz w:val="21"/>
          <w:szCs w:val="21"/>
          <w:lang w:val="en-US" w:eastAsia="zh-CN"/>
        </w:rPr>
        <w:t xml:space="preserve"> editorial change</w:t>
      </w:r>
      <w:r>
        <w:rPr>
          <w:rFonts w:eastAsia="宋体"/>
          <w:color w:val="auto"/>
          <w:sz w:val="21"/>
          <w:szCs w:val="21"/>
          <w:lang w:val="en-US" w:eastAsia="zh-CN"/>
        </w:rPr>
        <w:t xml:space="preserve"> on the </w:t>
      </w:r>
      <w:r>
        <w:rPr>
          <w:rFonts w:hint="eastAsia" w:eastAsia="宋体"/>
          <w:color w:val="auto"/>
          <w:sz w:val="21"/>
          <w:szCs w:val="21"/>
          <w:lang w:val="en-US" w:eastAsia="zh-CN"/>
        </w:rPr>
        <w:t xml:space="preserve">parameter </w:t>
      </w:r>
      <w:r>
        <w:rPr>
          <w:rFonts w:hint="default" w:eastAsia="宋体"/>
          <w:color w:val="auto"/>
          <w:sz w:val="21"/>
          <w:szCs w:val="21"/>
          <w:lang w:val="en-US" w:eastAsia="zh-CN"/>
        </w:rPr>
        <w:t>“</w:t>
      </w:r>
      <w:r>
        <w:rPr>
          <w:i/>
          <w:color w:val="auto"/>
          <w:sz w:val="21"/>
          <w:szCs w:val="21"/>
        </w:rPr>
        <w:t>freqMonitorLocation</w:t>
      </w:r>
      <w:r>
        <w:rPr>
          <w:rFonts w:hint="eastAsia" w:eastAsia="宋体"/>
          <w:i/>
          <w:color w:val="auto"/>
          <w:sz w:val="21"/>
          <w:szCs w:val="21"/>
          <w:lang w:val="en-US" w:eastAsia="zh-CN"/>
        </w:rPr>
        <w:t>s</w:t>
      </w:r>
      <w:r>
        <w:rPr>
          <w:i/>
          <w:color w:val="auto"/>
          <w:sz w:val="21"/>
          <w:szCs w:val="21"/>
        </w:rPr>
        <w:t>-r16</w:t>
      </w:r>
      <w:r>
        <w:rPr>
          <w:rFonts w:hint="default" w:eastAsia="宋体"/>
          <w:color w:val="auto"/>
          <w:sz w:val="21"/>
          <w:szCs w:val="21"/>
          <w:lang w:val="en-US" w:eastAsia="zh-CN"/>
        </w:rPr>
        <w:t>”</w:t>
      </w:r>
      <w:r>
        <w:rPr>
          <w:rFonts w:hint="eastAsia" w:eastAsia="宋体"/>
          <w:color w:val="auto"/>
          <w:sz w:val="21"/>
          <w:szCs w:val="21"/>
          <w:lang w:val="en-US" w:eastAsia="zh-CN"/>
        </w:rPr>
        <w:t xml:space="preserve"> in TS 38.213 V16.2.0 [1] is proposed to align the parameter in TS 38.331 V16.1.0 [2].</w:t>
      </w:r>
    </w:p>
    <w:p>
      <w:pPr>
        <w:keepNext/>
        <w:keepLines/>
        <w:overflowPunct w:val="0"/>
        <w:autoSpaceDE w:val="0"/>
        <w:autoSpaceDN w:val="0"/>
        <w:adjustRightInd w:val="0"/>
        <w:spacing w:before="60" w:after="180"/>
        <w:jc w:val="center"/>
        <w:textAlignment w:val="baseline"/>
        <w:rPr>
          <w:rFonts w:hint="default" w:ascii="Arial" w:hAnsi="Arial" w:eastAsia="Times New Roman" w:cs="Times New Roman"/>
          <w:b/>
          <w:lang w:val="en-US" w:eastAsia="zh-CN" w:bidi="ar-SA"/>
        </w:rPr>
      </w:pPr>
      <w:r>
        <w:rPr>
          <w:rFonts w:ascii="Arial" w:hAnsi="Arial" w:eastAsia="Times New Roman" w:cs="Times New Roman"/>
          <w:b/>
          <w:i/>
          <w:lang w:val="en-GB" w:eastAsia="zh-CN" w:bidi="ar-SA"/>
        </w:rPr>
        <w:t>SearchSpace</w:t>
      </w:r>
      <w:r>
        <w:rPr>
          <w:rFonts w:ascii="Arial" w:hAnsi="Arial" w:eastAsia="Times New Roman" w:cs="Times New Roman"/>
          <w:b/>
          <w:lang w:val="en-GB" w:eastAsia="zh-CN" w:bidi="ar-SA"/>
        </w:rPr>
        <w:t xml:space="preserve"> information element</w:t>
      </w:r>
      <w:r>
        <w:rPr>
          <w:rFonts w:hint="eastAsia" w:ascii="Arial" w:hAnsi="Arial" w:eastAsia="Times New Roman" w:cs="Times New Roman"/>
          <w:b/>
          <w:lang w:val="en-US" w:eastAsia="zh-CN" w:bidi="ar-SA"/>
        </w:rPr>
        <w:t xml:space="preserve"> [2]</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SearchSpaceExt-r16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controlResourceSetId-r16       ControlResourceSetId-r16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SetupOnly2</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searchSpaceType-r16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en-GB" w:bidi="ar-SA"/>
        </w:rPr>
        <w:t xml:space="preserve">        </w:t>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Setup3</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searchSpaceGroupIdList-r16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 2))</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freqMonitorLocations-r16 </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BIT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kinsoku/>
        <w:wordWrap/>
        <w:overflowPunct/>
        <w:topLinePunct w:val="0"/>
        <w:autoSpaceDE/>
        <w:autoSpaceDN/>
        <w:bidi w:val="0"/>
        <w:adjustRightInd/>
        <w:snapToGrid w:val="0"/>
        <w:spacing w:after="180" w:line="240" w:lineRule="auto"/>
        <w:jc w:val="both"/>
        <w:textAlignment w:val="auto"/>
        <w:outlineLvl w:val="9"/>
        <w:rPr>
          <w:rFonts w:hint="eastAsia" w:eastAsia="宋体"/>
          <w:sz w:val="21"/>
          <w:szCs w:val="22"/>
          <w:lang w:val="en-US" w:eastAsia="zh-CN"/>
        </w:rPr>
      </w:pPr>
    </w:p>
    <w:p>
      <w:pPr>
        <w:keepNext w:val="0"/>
        <w:keepLines w:val="0"/>
        <w:pageBreakBefore w:val="0"/>
        <w:widowControl/>
        <w:kinsoku/>
        <w:wordWrap/>
        <w:overflowPunct/>
        <w:topLinePunct w:val="0"/>
        <w:autoSpaceDE/>
        <w:autoSpaceDN/>
        <w:bidi w:val="0"/>
        <w:adjustRightInd/>
        <w:spacing w:after="180" w:line="240" w:lineRule="auto"/>
        <w:jc w:val="both"/>
        <w:textAlignment w:val="auto"/>
        <w:outlineLvl w:val="9"/>
        <w:rPr>
          <w:rFonts w:hint="eastAsia" w:eastAsia="宋体"/>
          <w:color w:val="C00000"/>
          <w:sz w:val="20"/>
          <w:szCs w:val="20"/>
          <w:lang w:val="en-US" w:eastAsia="zh-CN"/>
        </w:rPr>
      </w:pPr>
      <w:r>
        <w:rPr>
          <w:rFonts w:hint="eastAsia"/>
          <w:b/>
          <w:bCs/>
          <w:sz w:val="20"/>
          <w:szCs w:val="20"/>
          <w:lang w:eastAsia="ko-KR"/>
        </w:rPr>
        <w:t>Proposal</w:t>
      </w:r>
      <w:r>
        <w:rPr>
          <w:rFonts w:hint="eastAsia" w:eastAsia="宋体"/>
          <w:b/>
          <w:bCs/>
          <w:sz w:val="20"/>
          <w:szCs w:val="20"/>
          <w:lang w:val="en-US" w:eastAsia="zh-CN"/>
        </w:rPr>
        <w:t xml:space="preserve"> 2</w:t>
      </w:r>
      <w:r>
        <w:rPr>
          <w:rFonts w:hint="eastAsia"/>
          <w:b/>
          <w:bCs/>
          <w:sz w:val="20"/>
          <w:szCs w:val="20"/>
          <w:lang w:eastAsia="ko-KR"/>
        </w:rPr>
        <w:t xml:space="preserve">: </w:t>
      </w:r>
      <w:r>
        <w:rPr>
          <w:b/>
          <w:bCs/>
          <w:sz w:val="20"/>
          <w:szCs w:val="20"/>
        </w:rPr>
        <w:t xml:space="preserve">Correct </w:t>
      </w:r>
      <w:r>
        <w:rPr>
          <w:rFonts w:eastAsia="宋体"/>
          <w:b/>
          <w:bCs/>
          <w:sz w:val="20"/>
          <w:szCs w:val="20"/>
          <w:lang w:val="en-US" w:eastAsia="zh-CN"/>
        </w:rPr>
        <w:t xml:space="preserve">the </w:t>
      </w:r>
      <w:r>
        <w:rPr>
          <w:rFonts w:hint="eastAsia" w:eastAsia="宋体"/>
          <w:b/>
          <w:bCs/>
          <w:sz w:val="20"/>
          <w:szCs w:val="20"/>
          <w:lang w:val="en-US" w:eastAsia="zh-CN"/>
        </w:rPr>
        <w:t xml:space="preserve">parameters in TS 38.213 to align with the parameter </w:t>
      </w:r>
      <w:r>
        <w:rPr>
          <w:rFonts w:hint="default" w:eastAsia="宋体"/>
          <w:b/>
          <w:bCs/>
          <w:sz w:val="20"/>
          <w:szCs w:val="20"/>
          <w:lang w:val="en-US" w:eastAsia="zh-CN"/>
        </w:rPr>
        <w:t>“</w:t>
      </w:r>
      <w:r>
        <w:rPr>
          <w:b/>
          <w:bCs/>
          <w:i/>
          <w:sz w:val="20"/>
          <w:szCs w:val="20"/>
        </w:rPr>
        <w:t>freqMonitorLocation</w:t>
      </w:r>
      <w:r>
        <w:rPr>
          <w:rFonts w:hint="eastAsia" w:eastAsia="宋体"/>
          <w:b/>
          <w:bCs/>
          <w:i/>
          <w:sz w:val="20"/>
          <w:szCs w:val="20"/>
          <w:lang w:val="en-US" w:eastAsia="zh-CN"/>
        </w:rPr>
        <w:t>s</w:t>
      </w:r>
      <w:r>
        <w:rPr>
          <w:b/>
          <w:bCs/>
          <w:i/>
          <w:sz w:val="20"/>
          <w:szCs w:val="20"/>
        </w:rPr>
        <w:t>-r16</w:t>
      </w:r>
      <w:r>
        <w:rPr>
          <w:rFonts w:hint="default" w:eastAsia="宋体"/>
          <w:b/>
          <w:bCs/>
          <w:sz w:val="20"/>
          <w:szCs w:val="20"/>
          <w:lang w:val="en-US" w:eastAsia="zh-CN"/>
        </w:rPr>
        <w:t>”</w:t>
      </w:r>
      <w:r>
        <w:rPr>
          <w:rFonts w:hint="eastAsia" w:eastAsia="宋体"/>
          <w:b/>
          <w:bCs/>
          <w:sz w:val="20"/>
          <w:szCs w:val="20"/>
          <w:lang w:val="en-US" w:eastAsia="zh-CN"/>
        </w:rPr>
        <w:t xml:space="preserve"> in TS 38.331, and the TP#2 can be adopted</w:t>
      </w:r>
      <w:r>
        <w:rPr>
          <w:b/>
          <w:bCs/>
          <w:sz w:val="20"/>
          <w:szCs w:val="20"/>
        </w:rPr>
        <w:t>.</w:t>
      </w:r>
    </w:p>
    <w:p>
      <w:pPr>
        <w:snapToGrid w:val="0"/>
        <w:spacing w:before="120" w:beforeLines="50" w:after="120" w:afterLines="50" w:line="240" w:lineRule="auto"/>
        <w:jc w:val="left"/>
        <w:rPr>
          <w:rFonts w:hint="eastAsia" w:eastAsia="宋体"/>
          <w:color w:val="C00000"/>
          <w:sz w:val="20"/>
          <w:szCs w:val="20"/>
          <w:lang w:val="en-US" w:eastAsia="zh-CN"/>
        </w:rPr>
      </w:pPr>
      <w:r>
        <w:rPr>
          <w:rFonts w:hint="eastAsia" w:eastAsia="宋体"/>
          <w:color w:val="C00000"/>
          <w:sz w:val="20"/>
          <w:szCs w:val="20"/>
          <w:lang w:val="en-US" w:eastAsia="zh-CN"/>
        </w:rPr>
        <w:t xml:space="preserve">---------------------------------------------- </w:t>
      </w:r>
      <w:r>
        <w:rPr>
          <w:rFonts w:hint="eastAsia"/>
          <w:color w:val="C00000"/>
          <w:sz w:val="20"/>
          <w:szCs w:val="20"/>
        </w:rPr>
        <w:t xml:space="preserve">&lt; Start of </w:t>
      </w:r>
      <w:r>
        <w:rPr>
          <w:rFonts w:hint="eastAsia" w:eastAsia="宋体"/>
          <w:color w:val="C00000"/>
          <w:sz w:val="20"/>
          <w:szCs w:val="20"/>
          <w:lang w:val="en-US" w:eastAsia="zh-CN"/>
        </w:rPr>
        <w:t>TP#2</w:t>
      </w:r>
      <w:r>
        <w:rPr>
          <w:rFonts w:hint="eastAsia"/>
          <w:color w:val="C00000"/>
          <w:sz w:val="20"/>
          <w:szCs w:val="20"/>
        </w:rPr>
        <w:t xml:space="preserve"> for 38.21</w:t>
      </w:r>
      <w:r>
        <w:rPr>
          <w:rFonts w:hint="eastAsia" w:eastAsia="宋体"/>
          <w:color w:val="C00000"/>
          <w:sz w:val="20"/>
          <w:szCs w:val="20"/>
          <w:lang w:val="en-US" w:eastAsia="zh-CN"/>
        </w:rPr>
        <w:t>3</w:t>
      </w:r>
      <w:r>
        <w:rPr>
          <w:rFonts w:hint="eastAsia"/>
          <w:color w:val="C00000"/>
          <w:sz w:val="20"/>
          <w:szCs w:val="20"/>
        </w:rPr>
        <w:t xml:space="preserve"> [</w:t>
      </w:r>
      <w:r>
        <w:rPr>
          <w:rFonts w:hint="eastAsia" w:eastAsia="宋体"/>
          <w:color w:val="C00000"/>
          <w:sz w:val="20"/>
          <w:szCs w:val="20"/>
          <w:lang w:val="en-US" w:eastAsia="zh-CN"/>
        </w:rPr>
        <w:t>1</w:t>
      </w:r>
      <w:r>
        <w:rPr>
          <w:rFonts w:hint="eastAsia"/>
          <w:color w:val="C00000"/>
          <w:sz w:val="20"/>
          <w:szCs w:val="20"/>
        </w:rPr>
        <w:t>]&gt;</w:t>
      </w:r>
      <w:r>
        <w:rPr>
          <w:rFonts w:hint="eastAsia" w:eastAsia="宋体"/>
          <w:color w:val="C00000"/>
          <w:sz w:val="20"/>
          <w:szCs w:val="20"/>
          <w:lang w:val="en-US" w:eastAsia="zh-CN"/>
        </w:rPr>
        <w:t xml:space="preserve"> --------------------------------------------</w:t>
      </w:r>
    </w:p>
    <w:p>
      <w:pPr>
        <w:keepNext/>
        <w:keepLines/>
        <w:tabs>
          <w:tab w:val="left" w:pos="450"/>
        </w:tabs>
        <w:spacing w:line="260" w:lineRule="auto"/>
        <w:rPr>
          <w:color w:val="000000"/>
          <w:sz w:val="24"/>
          <w:szCs w:val="24"/>
        </w:rPr>
      </w:pPr>
      <w:bookmarkStart w:id="5" w:name="_Toc20311598"/>
      <w:bookmarkStart w:id="6" w:name="_Toc29917312"/>
      <w:bookmarkStart w:id="7" w:name="_Toc12021486"/>
      <w:bookmarkStart w:id="8" w:name="_Toc29899157"/>
      <w:bookmarkStart w:id="9" w:name="_Toc26719423"/>
      <w:bookmarkStart w:id="10" w:name="_Toc29899575"/>
      <w:bookmarkStart w:id="11" w:name="_Toc29894858"/>
      <w:bookmarkStart w:id="12" w:name="_Ref491451763"/>
      <w:bookmarkStart w:id="13" w:name="_Ref491466492"/>
      <w:r>
        <w:rPr>
          <w:color w:val="000000"/>
          <w:sz w:val="24"/>
          <w:szCs w:val="24"/>
        </w:rPr>
        <w:t>10</w:t>
      </w:r>
      <w:r>
        <w:rPr>
          <w:rFonts w:hint="eastAsia"/>
          <w:color w:val="000000"/>
          <w:sz w:val="24"/>
          <w:szCs w:val="24"/>
        </w:rPr>
        <w:t>.1</w:t>
      </w:r>
      <w:r>
        <w:rPr>
          <w:rFonts w:hint="eastAsia" w:eastAsia="宋体"/>
          <w:color w:val="000000"/>
          <w:sz w:val="24"/>
          <w:szCs w:val="24"/>
          <w:lang w:val="en-US" w:eastAsia="zh-CN"/>
        </w:rPr>
        <w:t xml:space="preserve"> </w:t>
      </w:r>
      <w:r>
        <w:rPr>
          <w:rFonts w:hint="eastAsia"/>
          <w:color w:val="000000"/>
          <w:sz w:val="24"/>
          <w:szCs w:val="24"/>
        </w:rPr>
        <w:tab/>
      </w:r>
      <w:r>
        <w:rPr>
          <w:color w:val="000000"/>
          <w:sz w:val="24"/>
          <w:szCs w:val="24"/>
        </w:rPr>
        <w:t>UE procedure for determining physical downlink control channel assignment</w:t>
      </w:r>
      <w:bookmarkEnd w:id="5"/>
      <w:bookmarkEnd w:id="6"/>
      <w:bookmarkEnd w:id="7"/>
      <w:bookmarkEnd w:id="8"/>
      <w:bookmarkEnd w:id="9"/>
      <w:bookmarkEnd w:id="10"/>
      <w:bookmarkEnd w:id="11"/>
      <w:r>
        <w:rPr>
          <w:color w:val="000000"/>
          <w:sz w:val="24"/>
          <w:szCs w:val="24"/>
        </w:rPr>
        <w:t xml:space="preserve"> </w:t>
      </w:r>
      <w:bookmarkEnd w:id="12"/>
      <w:bookmarkEnd w:id="13"/>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r>
        <w:t xml:space="preserve">For each CORESET in a DL BWP of a serving cell, a respective </w:t>
      </w:r>
      <w:r>
        <w:rPr>
          <w:i/>
        </w:rPr>
        <w:t>frequencyDomainResources</w:t>
      </w:r>
      <w:r>
        <w:t xml:space="preserve"> provides a bitmap. </w:t>
      </w:r>
    </w:p>
    <w:p>
      <w:pPr>
        <w:pStyle w:val="51"/>
      </w:pPr>
      <w:r>
        <w:t>-</w:t>
      </w:r>
      <w:r>
        <w:tab/>
      </w:r>
      <w:r>
        <w:t xml:space="preserve">if a CORESET is not associated with any search space set configured with </w:t>
      </w:r>
      <w:r>
        <w:rPr>
          <w:i/>
        </w:rPr>
        <w:t>freqMonitorLocation</w:t>
      </w:r>
      <w:r>
        <w:rPr>
          <w:rFonts w:hint="eastAsia"/>
          <w:i/>
          <w:color w:val="FF0000"/>
          <w:lang w:val="en-US" w:eastAsia="zh-CN"/>
        </w:rPr>
        <w:t>s</w:t>
      </w:r>
      <w:r>
        <w:rPr>
          <w:i/>
        </w:rPr>
        <w:t>-r16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BWP</m:t>
            </m:r>
            <m:ctrlPr>
              <w:rPr>
                <w:rFonts w:ascii="Cambria Math" w:hAnsi="Cambria Math"/>
                <w:i/>
              </w:rPr>
            </m:ctrlPr>
          </m:sup>
        </m:sSubSup>
      </m:oMath>
      <w:r>
        <w:t xml:space="preserve"> PRBs with starting common RB position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r>
              <w:rPr>
                <w:rFonts w:ascii="Cambria Math" w:hAnsi="Cambria Math"/>
              </w:rPr>
              <m:t>/6</m:t>
            </m:r>
            <m:ctrlPr>
              <w:rPr>
                <w:rFonts w:ascii="Cambria Math" w:hAnsi="Cambria Math"/>
                <w:i/>
              </w:rPr>
            </m:ctrlPr>
          </m:e>
        </m:d>
      </m:oMath>
      <w:r>
        <w:t xml:space="preserve"> if </w:t>
      </w:r>
      <w:r>
        <w:rPr>
          <w:i/>
        </w:rPr>
        <w:t>rb-</w:t>
      </w:r>
      <w:r>
        <w:rPr>
          <w:i/>
          <w:lang w:val="en-US"/>
        </w:rPr>
        <w:t>O</w:t>
      </w:r>
      <w:r>
        <w:rPr>
          <w:i/>
        </w:rPr>
        <w:t>ffset</w:t>
      </w:r>
      <w:r>
        <w:rPr>
          <w:i/>
          <w:lang w:val="en-US"/>
        </w:rPr>
        <w:t>-r16</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BWP</m:t>
            </m:r>
            <m:ctrlPr>
              <w:rPr>
                <w:rFonts w:ascii="Cambria Math" w:hAnsi="Cambria Math"/>
                <w:i/>
              </w:rPr>
            </m:ctrlPr>
          </m:sub>
          <m:sup>
            <m:r>
              <m:rPr>
                <m:sty m:val="p"/>
              </m:rPr>
              <w:rPr>
                <w:rFonts w:ascii="Cambria Math" w:hAnsi="Cambria Math"/>
              </w:rPr>
              <m:t>start</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where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provided by </w:t>
      </w:r>
      <w:r>
        <w:rPr>
          <w:i/>
        </w:rPr>
        <w:t>rb-</w:t>
      </w:r>
      <w:r>
        <w:rPr>
          <w:i/>
          <w:lang w:val="en-US"/>
        </w:rPr>
        <w:t>O</w:t>
      </w:r>
      <w:r>
        <w:rPr>
          <w:i/>
        </w:rPr>
        <w:t>ffset</w:t>
      </w:r>
      <w:r>
        <w:rPr>
          <w:i/>
          <w:lang w:val="en-US"/>
        </w:rPr>
        <w:t>-r16</w:t>
      </w:r>
      <w:r>
        <w:rPr>
          <w:i/>
        </w:rPr>
        <w:t>.</w:t>
      </w:r>
      <w:r>
        <w:t xml:space="preserve"> </w:t>
      </w:r>
    </w:p>
    <w:p>
      <w:pPr>
        <w:pStyle w:val="51"/>
      </w:pPr>
      <w:r>
        <w:t>-</w:t>
      </w:r>
      <w:r>
        <w:tab/>
      </w:r>
      <w:r>
        <w:t xml:space="preserve">if a CORESET is associated with at least one search space set configured with </w:t>
      </w:r>
      <w:r>
        <w:rPr>
          <w:i/>
        </w:rPr>
        <w:t>freqMonitorLocation</w:t>
      </w:r>
      <w:r>
        <w:rPr>
          <w:rFonts w:hint="eastAsia"/>
          <w:i/>
          <w:color w:val="FF0000"/>
          <w:lang w:val="en-US" w:eastAsia="zh-CN"/>
        </w:rPr>
        <w:t>s</w:t>
      </w:r>
      <w:r>
        <w:rPr>
          <w:i/>
        </w:rPr>
        <w:t>-r16</w:t>
      </w:r>
      <w:r>
        <w:t xml:space="preserve">, the first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RBG,set0</m:t>
            </m:r>
            <m:ctrlPr>
              <w:rPr>
                <w:rFonts w:ascii="Cambria Math" w:hAnsi="Cambria Math"/>
                <w:i/>
              </w:rPr>
            </m:ctrlPr>
          </m:sub>
          <m:sup>
            <m:r>
              <m:rPr>
                <m:sty m:val="p"/>
              </m:rPr>
              <w:rPr>
                <w:rFonts w:ascii="Cambria Math" w:hAnsi="Cambria Math"/>
              </w:rPr>
              <m:t>size</m:t>
            </m:r>
            <m:ctrlPr>
              <w:rPr>
                <w:rFonts w:ascii="Cambria Math" w:hAnsi="Cambria Math"/>
                <w:i/>
              </w:rPr>
            </m:ctrlPr>
          </m:sup>
        </m:sSubSup>
      </m:oMath>
      <w:r>
        <w:t xml:space="preserve">  bits of the bitmap have a one-to-one mapping with non-overlapping groups of 6 consecutive PRBs, in ascending order of the PRB index </w:t>
      </w:r>
      <w:r>
        <w:rPr>
          <w:rFonts w:eastAsia="Malgun Gothic"/>
          <w:lang w:val="en-US"/>
        </w:rPr>
        <w:t xml:space="preserve">in each RB set </w:t>
      </w:r>
      <m:oMath>
        <m:r>
          <w:rPr>
            <w:rFonts w:ascii="Cambria Math" w:hAnsi="Cambria Math"/>
          </w:rPr>
          <m:t>k</m:t>
        </m:r>
      </m:oMath>
      <w:r>
        <w:rPr>
          <w:rFonts w:eastAsia="Malgun Gothic"/>
          <w:lang w:val="en-US"/>
        </w:rPr>
        <w:t xml:space="preserve"> </w:t>
      </w:r>
      <w:r>
        <w:t xml:space="preserve">in the DL BWP bandwidth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BWP</m:t>
            </m:r>
            <m:ctrlPr>
              <w:rPr>
                <w:rFonts w:ascii="Cambria Math" w:hAnsi="Cambria Math"/>
                <w:i/>
              </w:rPr>
            </m:ctrlPr>
          </m:sup>
        </m:sSubSup>
      </m:oMath>
      <w:r>
        <w:t xml:space="preserve"> PRBs with starting common RB position </w:t>
      </w:r>
      <w:r>
        <w:rPr>
          <w:lang w:val="en-US"/>
        </w:rPr>
        <w:t xml:space="preserve">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s0+k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r>
          <w:rPr>
            <w:rFonts w:ascii="Cambria Math" w:hAnsi="Cambria Math" w:eastAsia="Malgun Gothic"/>
            <w:lang w:val="zh-CN"/>
          </w:rPr>
          <m:t xml:space="preserve"> </m:t>
        </m:r>
      </m:oMath>
      <w:r>
        <w:rPr>
          <w:lang w:val="en-US"/>
        </w:rPr>
        <w:t xml:space="preserve"> [6, TS 38.214]</w:t>
      </w:r>
      <w:r>
        <w:t xml:space="preserve">, where the first common RB of the first group of 6 PRBs has common RB index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s0+k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rPr>
          <w:lang w:val="en-US"/>
        </w:rPr>
        <w:t xml:space="preserve"> </w:t>
      </w:r>
      <w:r>
        <w:rPr>
          <w:rFonts w:hint="eastAsia" w:eastAsia="Malgun Gothic"/>
          <w:lang w:val="en-US" w:eastAsia="ko-KR"/>
        </w:rPr>
        <w:t xml:space="preserve">and </w:t>
      </w:r>
      <w:r>
        <w:rPr>
          <w:rFonts w:eastAsia="Malgun Gothic"/>
          <w:i/>
          <w:lang w:val="en-US" w:eastAsia="ko-KR"/>
        </w:rPr>
        <w:t>k</w:t>
      </w:r>
      <w:r>
        <w:rPr>
          <w:rFonts w:eastAsia="Malgun Gothic"/>
          <w:lang w:val="en-US" w:eastAsia="ko-KR"/>
        </w:rPr>
        <w:t xml:space="preserve"> is indicated by </w:t>
      </w:r>
      <w:r>
        <w:rPr>
          <w:rFonts w:eastAsia="Malgun Gothic"/>
          <w:i/>
          <w:kern w:val="2"/>
          <w:lang w:val="en-US" w:eastAsia="ko-KR"/>
        </w:rPr>
        <w:t>freqMonitor</w:t>
      </w:r>
      <w:r>
        <w:rPr>
          <w:rFonts w:eastAsia="Malgun Gothic"/>
          <w:i/>
          <w:strike/>
          <w:dstrike w:val="0"/>
          <w:color w:val="FF0000"/>
          <w:kern w:val="2"/>
          <w:lang w:val="en-US" w:eastAsia="ko-KR"/>
        </w:rPr>
        <w:t>ing</w:t>
      </w:r>
      <w:r>
        <w:rPr>
          <w:rFonts w:eastAsia="Malgun Gothic"/>
          <w:i/>
          <w:kern w:val="2"/>
          <w:lang w:val="en-US" w:eastAsia="ko-KR"/>
        </w:rPr>
        <w:t>Locations-r16</w:t>
      </w:r>
      <w:r>
        <w:rPr>
          <w:rFonts w:eastAsia="Malgun Gothic"/>
          <w:kern w:val="2"/>
          <w:lang w:val="en-US" w:eastAsia="ko-KR"/>
        </w:rPr>
        <w:t xml:space="preserve"> if provided for a search space set; otherwise, </w:t>
      </w:r>
      <m:oMath>
        <m:r>
          <w:rPr>
            <w:rFonts w:ascii="Cambria Math" w:hAnsi="Cambria Math" w:eastAsia="Malgun Gothic"/>
            <w:kern w:val="2"/>
            <w:lang w:val="en-US" w:eastAsia="ko-KR"/>
          </w:rPr>
          <m:t>k=0</m:t>
        </m:r>
      </m:oMath>
      <w: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RBG,set0</m:t>
            </m:r>
            <m:ctrlPr>
              <w:rPr>
                <w:rFonts w:ascii="Cambria Math" w:hAnsi="Cambria Math"/>
                <w:i/>
              </w:rPr>
            </m:ctrlPr>
          </m:sub>
          <m:sup>
            <m:r>
              <m:rPr>
                <m:sty m:val="p"/>
              </m:rPr>
              <w:rPr>
                <w:rFonts w:ascii="Cambria Math" w:hAnsi="Cambria Math"/>
              </w:rPr>
              <m:t>size</m:t>
            </m:r>
            <m:ctrlPr>
              <w:rPr>
                <w:rFonts w:ascii="Cambria Math" w:hAnsi="Cambria Math"/>
                <w:i/>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RB,set0</m:t>
                </m:r>
                <m:ctrlPr>
                  <w:rPr>
                    <w:rFonts w:ascii="Cambria Math" w:hAnsi="Cambria Math"/>
                    <w:i/>
                  </w:rPr>
                </m:ctrlPr>
              </m:sub>
              <m:sup>
                <m:r>
                  <m:rPr>
                    <m:sty m:val="p"/>
                  </m:rPr>
                  <w:rPr>
                    <w:rFonts w:ascii="Cambria Math" w:hAnsi="Cambria Math"/>
                  </w:rPr>
                  <m:t>size</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r>
              <w:rPr>
                <w:rFonts w:ascii="Cambria Math" w:hAnsi="Cambria Math"/>
              </w:rPr>
              <m:t>)/6</m:t>
            </m:r>
            <m:ctrlPr>
              <w:rPr>
                <w:rFonts w:ascii="Cambria Math" w:hAnsi="Cambria Math"/>
                <w:i/>
              </w:rPr>
            </m:ctrlPr>
          </m:e>
        </m:d>
      </m:oMath>
      <w: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RB,set0</m:t>
            </m:r>
            <m:ctrlPr>
              <w:rPr>
                <w:rFonts w:ascii="Cambria Math" w:hAnsi="Cambria Math"/>
                <w:i/>
              </w:rPr>
            </m:ctrlPr>
          </m:sub>
          <m:sup>
            <m:r>
              <m:rPr>
                <m:sty m:val="p"/>
              </m:rPr>
              <w:rPr>
                <w:rFonts w:ascii="Cambria Math" w:hAnsi="Cambria Math"/>
              </w:rPr>
              <m:t>size</m:t>
            </m:r>
            <m:ctrlPr>
              <w:rPr>
                <w:rFonts w:ascii="Cambria Math" w:hAnsi="Cambria Math"/>
                <w:i/>
              </w:rPr>
            </m:ctrlP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provided by </w:t>
      </w:r>
      <w:r>
        <w:rPr>
          <w:i/>
        </w:rPr>
        <w:t>rb-</w:t>
      </w:r>
      <w:r>
        <w:rPr>
          <w:i/>
          <w:lang w:val="en-US"/>
        </w:rPr>
        <w:t>O</w:t>
      </w:r>
      <w:r>
        <w:rPr>
          <w:i/>
        </w:rPr>
        <w:t>ffset</w:t>
      </w:r>
      <w:r>
        <w:rPr>
          <w:i/>
          <w:lang w:val="en-US"/>
        </w:rPr>
        <w:t>-r16</w:t>
      </w:r>
      <w:r>
        <w:t xml:space="preserve"> or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m:t>
            </m:r>
            <m:ctrlPr>
              <w:rPr>
                <w:rFonts w:ascii="Cambria Math" w:hAnsi="Cambria Math"/>
                <w:i/>
              </w:rPr>
            </m:ctrlPr>
          </m:sub>
          <m:sup>
            <m:r>
              <m:rPr>
                <m:sty m:val="p"/>
              </m:rPr>
              <w:rPr>
                <w:rFonts w:ascii="Cambria Math" w:hAnsi="Cambria Math"/>
              </w:rPr>
              <m:t>offset</m:t>
            </m:r>
            <m:ctrlPr>
              <w:rPr>
                <w:rFonts w:ascii="Cambria Math" w:hAnsi="Cambria Math"/>
                <w:i/>
              </w:rPr>
            </m:ctrlPr>
          </m:sup>
        </m:sSubSup>
        <m:r>
          <w:rPr>
            <w:rFonts w:ascii="Cambria Math" w:hAnsi="Cambria Math"/>
          </w:rPr>
          <m:t>=0</m:t>
        </m:r>
      </m:oMath>
      <w:r>
        <w:t xml:space="preserve"> if </w:t>
      </w:r>
      <w:r>
        <w:rPr>
          <w:i/>
        </w:rPr>
        <w:t>rb-</w:t>
      </w:r>
      <w:r>
        <w:rPr>
          <w:i/>
          <w:lang w:val="en-US"/>
        </w:rPr>
        <w:t>O</w:t>
      </w:r>
      <w:r>
        <w:rPr>
          <w:i/>
        </w:rPr>
        <w:t>ffset</w:t>
      </w:r>
      <w:r>
        <w:rPr>
          <w:i/>
          <w:lang w:val="en-US"/>
        </w:rPr>
        <w:t>-r16</w:t>
      </w:r>
      <w:r>
        <w:rPr>
          <w:i/>
        </w:rPr>
        <w:t xml:space="preserve"> </w:t>
      </w:r>
      <w:r>
        <w:t>is not provided.</w:t>
      </w:r>
      <w:r>
        <w:rPr>
          <w:i/>
        </w:rPr>
        <w:t xml:space="preserve"> </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pStyle w:val="51"/>
      </w:pPr>
      <w:r>
        <w:t>-</w:t>
      </w:r>
      <w:r>
        <w:tab/>
      </w:r>
      <w:r>
        <w:t xml:space="preserve">if search space set </w:t>
      </w:r>
      <m:oMath>
        <m:r>
          <w:rPr>
            <w:rFonts w:ascii="Cambria Math" w:hAnsi="Cambria Math"/>
          </w:rPr>
          <m:t>s</m:t>
        </m:r>
      </m:oMath>
      <w:r>
        <w:t xml:space="preserve"> is a CSS</w:t>
      </w:r>
      <w:r>
        <w:rPr>
          <w:lang w:val="en-US"/>
        </w:rPr>
        <w:t xml:space="preserve"> set</w:t>
      </w:r>
      <w:r>
        <w:t xml:space="preserve"> </w:t>
      </w:r>
    </w:p>
    <w:p>
      <w:pPr>
        <w:pStyle w:val="58"/>
        <w:rPr>
          <w:lang w:val="en-US"/>
        </w:rPr>
      </w:pPr>
      <w:r>
        <w:t>-</w:t>
      </w:r>
      <w:r>
        <w:tab/>
      </w:r>
      <w:r>
        <w:t xml:space="preserve">an indication by </w:t>
      </w:r>
      <w:r>
        <w:rPr>
          <w:i/>
        </w:rPr>
        <w:t>dci-Format0-0-AndFormat1-0</w:t>
      </w:r>
      <w:r>
        <w:t xml:space="preserve"> to monitor PDCCH </w:t>
      </w:r>
      <w:r>
        <w:rPr>
          <w:lang w:val="en-US"/>
        </w:rPr>
        <w:t xml:space="preserve">candidates </w:t>
      </w:r>
      <w:r>
        <w:t xml:space="preserve">for DCI format 0_0 and DCI format 1_0 </w:t>
      </w:r>
    </w:p>
    <w:p>
      <w:pPr>
        <w:pStyle w:val="58"/>
        <w:rPr>
          <w:lang w:val="en-US"/>
        </w:rPr>
      </w:pPr>
      <w:r>
        <w:t>-</w:t>
      </w:r>
      <w:r>
        <w:tab/>
      </w:r>
      <w:r>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or to monitor </w:t>
      </w:r>
      <w:r>
        <w:t>one PDCCH candidate</w:t>
      </w:r>
      <w:r>
        <w:rPr>
          <w:lang w:val="en-US"/>
        </w:rPr>
        <w:t xml:space="preserve"> per RB set if the UE is provided </w:t>
      </w:r>
      <w:r>
        <w:rPr>
          <w:i/>
          <w:iCs/>
        </w:rPr>
        <w:t>freqMonitorLocation</w:t>
      </w:r>
      <w:r>
        <w:rPr>
          <w:rFonts w:hint="eastAsia"/>
          <w:i/>
          <w:iCs/>
          <w:color w:val="FF0000"/>
          <w:lang w:val="en-US" w:eastAsia="zh-CN"/>
        </w:rPr>
        <w:t>s</w:t>
      </w:r>
      <w:r>
        <w:rPr>
          <w:i/>
          <w:iCs/>
        </w:rPr>
        <w:t xml:space="preserve">-r16 </w:t>
      </w:r>
      <w:r>
        <w:t>for the search space set</w:t>
      </w:r>
      <w:r>
        <w:rPr>
          <w:lang w:val="en-US"/>
        </w:rPr>
        <w:t xml:space="preserve">, </w:t>
      </w:r>
      <w:r>
        <w:t>for DCI format 2_0 and</w:t>
      </w:r>
      <w:r>
        <w:rPr>
          <w:lang w:val="en-US"/>
        </w:rPr>
        <w:t xml:space="preserve"> a corresponding CCE aggregation level</w:t>
      </w:r>
    </w:p>
    <w:p>
      <w:pPr>
        <w:pStyle w:val="58"/>
        <w:rPr>
          <w:lang w:val="en-US"/>
        </w:rPr>
      </w:pPr>
      <w:r>
        <w:t>-</w:t>
      </w:r>
      <w:r>
        <w:tab/>
      </w:r>
      <w:r>
        <w:t xml:space="preserve">an indication by </w:t>
      </w:r>
      <w:r>
        <w:rPr>
          <w:i/>
        </w:rPr>
        <w:t>dci-Format2-1</w:t>
      </w:r>
      <w:r>
        <w:rPr>
          <w:lang w:val="en-US"/>
        </w:rPr>
        <w:t xml:space="preserve"> </w:t>
      </w:r>
      <w:r>
        <w:t xml:space="preserve">to monitor PDCCH </w:t>
      </w:r>
      <w:r>
        <w:rPr>
          <w:lang w:val="en-US"/>
        </w:rPr>
        <w:t xml:space="preserve">candidates </w:t>
      </w:r>
      <w:r>
        <w:t>for DCI format 2_1</w:t>
      </w:r>
    </w:p>
    <w:p>
      <w:pPr>
        <w:pStyle w:val="58"/>
        <w:rPr>
          <w:lang w:val="en-US"/>
        </w:rPr>
      </w:pPr>
      <w:r>
        <w:t>-</w:t>
      </w:r>
      <w:r>
        <w:tab/>
      </w:r>
      <w:r>
        <w:t xml:space="preserve">an indication by </w:t>
      </w:r>
      <w:r>
        <w:rPr>
          <w:i/>
        </w:rPr>
        <w:t>dci-Format2-2</w:t>
      </w:r>
      <w:r>
        <w:rPr>
          <w:lang w:val="en-US"/>
        </w:rPr>
        <w:t xml:space="preserve"> </w:t>
      </w:r>
      <w:r>
        <w:t xml:space="preserve">to monitor PDCCH </w:t>
      </w:r>
      <w:r>
        <w:rPr>
          <w:lang w:val="en-US"/>
        </w:rPr>
        <w:t xml:space="preserve">candidates </w:t>
      </w:r>
      <w:r>
        <w:t>for DCI format 2_2</w:t>
      </w:r>
    </w:p>
    <w:p>
      <w:pPr>
        <w:pStyle w:val="58"/>
      </w:pPr>
      <w:r>
        <w:t>-</w:t>
      </w:r>
      <w:r>
        <w:tab/>
      </w:r>
      <w:r>
        <w:t xml:space="preserve">an indication by </w:t>
      </w:r>
      <w:r>
        <w:rPr>
          <w:i/>
        </w:rPr>
        <w:t>dci-Format2-3</w:t>
      </w:r>
      <w:r>
        <w:rPr>
          <w:lang w:val="en-US"/>
        </w:rPr>
        <w:t xml:space="preserve"> </w:t>
      </w:r>
      <w:r>
        <w:t xml:space="preserve">to monitor PDCCH </w:t>
      </w:r>
      <w:r>
        <w:rPr>
          <w:lang w:val="en-US"/>
        </w:rPr>
        <w:t xml:space="preserve">candidates </w:t>
      </w:r>
      <w:r>
        <w:t>for DCI format 2_3</w:t>
      </w:r>
    </w:p>
    <w:p>
      <w:pPr>
        <w:pStyle w:val="58"/>
      </w:pPr>
      <w:r>
        <w:t>-</w:t>
      </w:r>
      <w:r>
        <w:tab/>
      </w:r>
      <w:r>
        <w:t xml:space="preserve">an indication by </w:t>
      </w:r>
      <w:r>
        <w:rPr>
          <w:i/>
        </w:rPr>
        <w:t>dci-Format2-4</w:t>
      </w:r>
      <w:r>
        <w:rPr>
          <w:lang w:val="en-US"/>
        </w:rPr>
        <w:t xml:space="preserve"> </w:t>
      </w:r>
      <w:r>
        <w:t xml:space="preserve">to monitor PDCCH </w:t>
      </w:r>
      <w:r>
        <w:rPr>
          <w:lang w:val="en-US"/>
        </w:rPr>
        <w:t xml:space="preserve">candidates </w:t>
      </w:r>
      <w:r>
        <w:t>for DCI format 2_4</w:t>
      </w:r>
    </w:p>
    <w:p>
      <w:pPr>
        <w:pStyle w:val="58"/>
        <w:rPr>
          <w:lang w:val="en-US"/>
        </w:rPr>
      </w:pPr>
      <w:r>
        <w:t>-</w:t>
      </w:r>
      <w:r>
        <w:tab/>
      </w:r>
      <w:r>
        <w:t xml:space="preserve">an indication by </w:t>
      </w:r>
      <w:r>
        <w:rPr>
          <w:i/>
        </w:rPr>
        <w:t>dci-Format2-6</w:t>
      </w:r>
      <w:r>
        <w:rPr>
          <w:lang w:val="en-US"/>
        </w:rPr>
        <w:t xml:space="preserve"> </w:t>
      </w:r>
      <w:r>
        <w:t xml:space="preserve">to monitor PDCCH </w:t>
      </w:r>
      <w:r>
        <w:rPr>
          <w:lang w:val="en-US"/>
        </w:rPr>
        <w:t xml:space="preserve">candidates </w:t>
      </w:r>
      <w:r>
        <w:t>for DCI format 2_6</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pStyle w:val="51"/>
        <w:rPr>
          <w:lang w:val="en-US"/>
        </w:rPr>
      </w:pPr>
      <w:r>
        <w:t>-</w:t>
      </w:r>
      <w:r>
        <w:tab/>
      </w:r>
      <w:r>
        <w:t xml:space="preserve">a bitmap by </w:t>
      </w:r>
      <w:r>
        <w:rPr>
          <w:i/>
        </w:rPr>
        <w:t>freqMonitorLocation</w:t>
      </w:r>
      <w:r>
        <w:rPr>
          <w:rFonts w:hint="eastAsia"/>
          <w:i/>
          <w:color w:val="FF0000"/>
          <w:lang w:val="en-US" w:eastAsia="zh-CN"/>
        </w:rPr>
        <w:t>s</w:t>
      </w:r>
      <w:r>
        <w:rPr>
          <w:i/>
        </w:rPr>
        <w:t>-r16</w:t>
      </w:r>
      <w:r>
        <w:t xml:space="preserve">, if provided, to indicate </w:t>
      </w:r>
      <w:r>
        <w:rPr>
          <w:lang w:val="en-US"/>
        </w:rPr>
        <w:t xml:space="preserve">an index of </w:t>
      </w:r>
      <w:r>
        <w:t xml:space="preserve">one or more RB sets for the search space set </w:t>
      </w:r>
      <m:oMath>
        <m:r>
          <w:rPr>
            <w:rFonts w:ascii="Cambria Math" w:hAnsi="Cambria Math"/>
          </w:rPr>
          <m:t>s</m:t>
        </m:r>
      </m:oMath>
      <w:r>
        <w:t xml:space="preserve">, where the MSB </w:t>
      </w:r>
      <m:oMath>
        <m:r>
          <w:rPr>
            <w:rFonts w:ascii="Cambria Math" w:hAnsi="Cambria Math"/>
          </w:rPr>
          <m:t>k</m:t>
        </m:r>
      </m:oMath>
      <w:r>
        <w:t xml:space="preserve"> in the bitmap corresponds to RB set </w:t>
      </w:r>
      <m:oMath>
        <m:r>
          <w:rPr>
            <w:rFonts w:ascii="Cambria Math" w:hAnsi="Cambria Math"/>
          </w:rPr>
          <m:t>k-1</m:t>
        </m:r>
      </m:oMath>
      <w:r>
        <w:t xml:space="preserve"> in the DL BWP. For RB set </w:t>
      </w:r>
      <m:oMath>
        <m:r>
          <w:rPr>
            <w:rFonts w:ascii="Cambria Math" w:hAnsi="Cambria Math"/>
          </w:rPr>
          <m:t>k</m:t>
        </m:r>
      </m:oMath>
      <w:r>
        <w:t xml:space="preserve"> indicated in the bitmap, the first PRB of the frequency domain monitoring location confined within the RB set is given by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s0+k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up>
            <m:r>
              <m:rPr>
                <m:sty m:val="p"/>
              </m:rPr>
              <w:rPr>
                <w:rFonts w:ascii="Cambria Math" w:hAnsi="Cambria Math"/>
              </w:rPr>
              <m:t>offset</m:t>
            </m:r>
            <m:ctrlPr>
              <w:rPr>
                <w:rFonts w:ascii="Cambria Math" w:hAnsi="Cambria Math"/>
              </w:rPr>
            </m:ctrlPr>
          </m:sup>
        </m:sSubSup>
      </m:oMath>
      <w:r>
        <w:t xml:space="preserve">, where </w:t>
      </w:r>
      <m:oMath>
        <m:sSubSup>
          <m:sSubSupPr>
            <m:ctrlPr>
              <w:rPr>
                <w:rFonts w:ascii="Cambria Math" w:hAnsi="Cambria Math" w:eastAsia="Malgun Gothic"/>
                <w:lang w:val="zh-CN"/>
              </w:rPr>
            </m:ctrlPr>
          </m:sSubSupPr>
          <m:e>
            <m:r>
              <w:rPr>
                <w:rFonts w:ascii="Cambria Math" w:hAnsi="Cambria Math" w:eastAsia="Malgun Gothic"/>
                <w:lang w:val="zh-CN"/>
              </w:rPr>
              <m:t>RB</m:t>
            </m:r>
            <m:ctrlPr>
              <w:rPr>
                <w:rFonts w:ascii="Cambria Math" w:hAnsi="Cambria Math" w:eastAsia="Malgun Gothic"/>
                <w:lang w:val="zh-CN"/>
              </w:rPr>
            </m:ctrlPr>
          </m:e>
          <m:sub>
            <m:r>
              <w:rPr>
                <w:rFonts w:ascii="Cambria Math" w:hAnsi="Cambria Math" w:eastAsia="Malgun Gothic"/>
                <w:lang w:val="zh-CN"/>
              </w:rPr>
              <m:t>s0+k</m:t>
            </m:r>
            <m:r>
              <m:rPr>
                <m:sty m:val="p"/>
              </m:rPr>
              <w:rPr>
                <w:rFonts w:ascii="Cambria Math" w:hAnsi="Cambria Math" w:eastAsia="Malgun Gothic"/>
                <w:lang w:val="en-US"/>
              </w:rPr>
              <m:t>,DL</m:t>
            </m:r>
            <m:ctrlPr>
              <w:rPr>
                <w:rFonts w:ascii="Cambria Math" w:hAnsi="Cambria Math" w:eastAsia="Malgun Gothic"/>
                <w:lang w:val="zh-CN"/>
              </w:rPr>
            </m:ctrlPr>
          </m:sub>
          <m:sup>
            <m:r>
              <m:rPr>
                <m:sty m:val="p"/>
              </m:rPr>
              <w:rPr>
                <w:rFonts w:ascii="Cambria Math" w:hAnsi="Cambria Math" w:eastAsia="Malgun Gothic"/>
                <w:lang w:val="en-US"/>
              </w:rPr>
              <m:t>start</m:t>
            </m:r>
            <m:r>
              <w:rPr>
                <w:rFonts w:ascii="Cambria Math" w:hAnsi="Cambria Math" w:eastAsia="Malgun Gothic"/>
              </w:rPr>
              <m:t>,μ</m:t>
            </m:r>
            <m:ctrlPr>
              <w:rPr>
                <w:rFonts w:ascii="Cambria Math" w:hAnsi="Cambria Math" w:eastAsia="Malgun Gothic"/>
                <w:lang w:val="zh-CN"/>
              </w:rPr>
            </m:ctrlPr>
          </m:sup>
        </m:sSubSup>
      </m:oMath>
      <w:r>
        <w:t xml:space="preserve"> is the index of first </w:t>
      </w:r>
      <w:r>
        <w:rPr>
          <w:lang w:val="en-US"/>
        </w:rPr>
        <w:t xml:space="preserve">common </w:t>
      </w:r>
      <w:r>
        <w:t xml:space="preserve">RB of the RB set </w:t>
      </w:r>
      <m:oMath>
        <m:r>
          <w:rPr>
            <w:rFonts w:ascii="Cambria Math" w:hAnsi="Cambria Math"/>
          </w:rPr>
          <m:t>k</m:t>
        </m:r>
      </m:oMath>
      <w:r>
        <w:rPr>
          <w:lang w:val="en-US"/>
        </w:rPr>
        <w:t xml:space="preserve"> [6, TS 38.214]</w:t>
      </w:r>
      <w:r>
        <w:t xml:space="preserve">, and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up>
            <m:r>
              <m:rPr>
                <m:sty m:val="p"/>
              </m:rPr>
              <w:rPr>
                <w:rFonts w:ascii="Cambria Math" w:hAnsi="Cambria Math"/>
              </w:rPr>
              <m:t>offset</m:t>
            </m:r>
            <m:ctrlPr>
              <w:rPr>
                <w:rFonts w:ascii="Cambria Math" w:hAnsi="Cambria Math"/>
              </w:rPr>
            </m:ctrlPr>
          </m:sup>
        </m:sSubSup>
      </m:oMath>
      <w:r>
        <w:t xml:space="preserve"> is provided by </w:t>
      </w:r>
      <w:r>
        <w:rPr>
          <w:i/>
        </w:rPr>
        <w:t>rb-</w:t>
      </w:r>
      <w:r>
        <w:rPr>
          <w:i/>
          <w:lang w:val="en-US"/>
        </w:rPr>
        <w:t>O</w:t>
      </w:r>
      <w:r>
        <w:rPr>
          <w:i/>
        </w:rPr>
        <w:t>ffset</w:t>
      </w:r>
      <w:r>
        <w:rPr>
          <w:i/>
          <w:lang w:val="en-US"/>
        </w:rPr>
        <w:t>-r16</w:t>
      </w:r>
      <w:r>
        <w:t xml:space="preserve"> or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up>
            <m:r>
              <m:rPr>
                <m:sty m:val="p"/>
              </m:rPr>
              <w:rPr>
                <w:rFonts w:ascii="Cambria Math" w:hAnsi="Cambria Math"/>
              </w:rPr>
              <m:t>offset</m:t>
            </m:r>
            <m:ctrlPr>
              <w:rPr>
                <w:rFonts w:ascii="Cambria Math" w:hAnsi="Cambria Math"/>
              </w:rPr>
            </m:ctrlPr>
          </m:sup>
        </m:sSubSup>
        <m:r>
          <w:rPr>
            <w:rFonts w:ascii="Cambria Math" w:hAnsi="Cambria Math"/>
          </w:rPr>
          <m:t>=0</m:t>
        </m:r>
      </m:oMath>
      <w:r>
        <w:t xml:space="preserve"> if </w:t>
      </w:r>
      <w:r>
        <w:rPr>
          <w:i/>
        </w:rPr>
        <w:t>rb-</w:t>
      </w:r>
      <w:r>
        <w:rPr>
          <w:i/>
          <w:lang w:val="en-US"/>
        </w:rPr>
        <w:t>O</w:t>
      </w:r>
      <w:r>
        <w:rPr>
          <w:i/>
        </w:rPr>
        <w:t>ffset</w:t>
      </w:r>
      <w:r>
        <w:rPr>
          <w:i/>
          <w:lang w:val="en-US"/>
        </w:rPr>
        <w:t>-r16</w:t>
      </w:r>
      <w:r>
        <w:t xml:space="preserve"> is not provided. </w:t>
      </w:r>
      <w:r>
        <w:rPr>
          <w:lang w:val="en-US"/>
        </w:rPr>
        <w:t>For each RB set with a corresponding value of 1 in the bitmap, t</w:t>
      </w:r>
      <w:r>
        <w:t xml:space="preserve">he frequency domain resource allocation pattern for </w:t>
      </w:r>
      <w:r>
        <w:rPr>
          <w:lang w:val="en-US"/>
        </w:rPr>
        <w:t>the</w:t>
      </w:r>
      <w:r>
        <w:t xml:space="preserve"> monitoring location is determined based on the first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RBG, set 0</m:t>
            </m:r>
            <m:ctrlPr>
              <w:rPr>
                <w:rFonts w:ascii="Cambria Math" w:hAnsi="Cambria Math"/>
                <w:i/>
              </w:rPr>
            </m:ctrlPr>
          </m:sub>
          <m:sup>
            <m:r>
              <m:rPr>
                <m:sty m:val="p"/>
              </m:rPr>
              <w:rPr>
                <w:rFonts w:ascii="Cambria Math" w:hAnsi="Cambria Math"/>
              </w:rPr>
              <m:t>size</m:t>
            </m:r>
            <m:ctrlPr>
              <w:rPr>
                <w:rFonts w:ascii="Cambria Math" w:hAnsi="Cambria Math"/>
                <w:i/>
              </w:rPr>
            </m:ctrlPr>
          </m:sup>
        </m:sSubSup>
      </m:oMath>
      <w:r>
        <w:t xml:space="preserve"> bits in </w:t>
      </w:r>
      <w:r>
        <w:rPr>
          <w:i/>
        </w:rPr>
        <w:t>frequencyDomainResources</w:t>
      </w:r>
      <w:r>
        <w:t xml:space="preserve"> provided by the associated CORESET configuration.</w:t>
      </w:r>
    </w:p>
    <w:p>
      <w:pPr>
        <w:pStyle w:val="127"/>
        <w:jc w:val="center"/>
        <w:rPr>
          <w:rFonts w:ascii="Times New Roman" w:hAnsi="Times New Roman" w:eastAsiaTheme="minorEastAsia"/>
          <w:color w:val="FF0000"/>
          <w:szCs w:val="20"/>
        </w:rPr>
      </w:pPr>
      <w:r>
        <w:rPr>
          <w:rFonts w:ascii="Times New Roman" w:hAnsi="Times New Roman" w:eastAsiaTheme="minorEastAsia"/>
          <w:color w:val="FF0000"/>
          <w:szCs w:val="20"/>
        </w:rPr>
        <w:t>&lt; Unchanged parts are omitted &gt;</w:t>
      </w:r>
    </w:p>
    <w:p>
      <w:pPr>
        <w:snapToGrid w:val="0"/>
        <w:spacing w:before="120" w:beforeLines="50" w:after="120" w:afterLines="50" w:line="240" w:lineRule="auto"/>
        <w:ind w:left="0"/>
        <w:jc w:val="center"/>
        <w:rPr>
          <w:i/>
          <w:iCs/>
          <w:sz w:val="21"/>
          <w:szCs w:val="21"/>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pStyle w:val="3"/>
        <w:keepNext/>
        <w:keepLines/>
        <w:pageBreakBefore w:val="0"/>
        <w:widowControl/>
        <w:numPr>
          <w:ilvl w:val="1"/>
          <w:numId w:val="0"/>
        </w:numPr>
        <w:kinsoku/>
        <w:wordWrap/>
        <w:overflowPunct/>
        <w:topLinePunct w:val="0"/>
        <w:autoSpaceDE/>
        <w:autoSpaceDN/>
        <w:bidi w:val="0"/>
        <w:adjustRightInd/>
        <w:snapToGrid w:val="0"/>
        <w:spacing w:after="200" w:line="260" w:lineRule="auto"/>
        <w:textAlignment w:val="auto"/>
        <w:outlineLvl w:val="1"/>
        <w:rPr>
          <w:rFonts w:hint="eastAsia" w:ascii="Times New Roman" w:hAnsi="Times New Roman" w:eastAsia="宋体"/>
          <w:b/>
          <w:bCs w:val="0"/>
          <w:sz w:val="24"/>
          <w:szCs w:val="24"/>
          <w:lang w:val="en-US" w:eastAsia="zh-CN"/>
        </w:rPr>
      </w:pPr>
      <w:r>
        <w:rPr>
          <w:rFonts w:ascii="Times New Roman" w:hAnsi="Times New Roman"/>
          <w:b/>
          <w:bCs w:val="0"/>
          <w:sz w:val="24"/>
          <w:szCs w:val="24"/>
          <w:lang w:val="en-US"/>
        </w:rPr>
        <w:t>2.</w:t>
      </w:r>
      <w:r>
        <w:rPr>
          <w:rFonts w:hint="eastAsia" w:ascii="Times New Roman" w:hAnsi="Times New Roman" w:eastAsia="宋体"/>
          <w:b/>
          <w:bCs w:val="0"/>
          <w:sz w:val="24"/>
          <w:szCs w:val="24"/>
          <w:lang w:val="en-US" w:eastAsia="zh-CN"/>
        </w:rPr>
        <w:t>3</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Co</w:t>
      </w:r>
      <w:r>
        <w:rPr>
          <w:rFonts w:hint="eastAsia" w:ascii="Times New Roman" w:hAnsi="Times New Roman"/>
          <w:b/>
          <w:bCs w:val="0"/>
          <w:sz w:val="24"/>
          <w:szCs w:val="24"/>
          <w:lang w:val="en-US" w:eastAsia="zh-CN"/>
        </w:rPr>
        <w:t xml:space="preserve">rrect the parameters </w:t>
      </w:r>
      <w:r>
        <w:rPr>
          <w:rFonts w:hint="default" w:ascii="Times New Roman" w:hAnsi="Times New Roman"/>
          <w:b/>
          <w:bCs w:val="0"/>
          <w:sz w:val="24"/>
          <w:szCs w:val="24"/>
          <w:lang w:val="en-US" w:eastAsia="zh-CN"/>
        </w:rPr>
        <w:t>“</w:t>
      </w:r>
      <w:r>
        <w:rPr>
          <w:rFonts w:hint="eastAsia" w:ascii="Times New Roman" w:hAnsi="Times New Roman"/>
          <w:b/>
          <w:bCs w:val="0"/>
          <w:sz w:val="24"/>
          <w:szCs w:val="24"/>
          <w:lang w:val="en-US"/>
        </w:rPr>
        <w:t>intraCellGuardBandsDL-r16</w:t>
      </w:r>
      <w:r>
        <w:rPr>
          <w:rFonts w:hint="eastAsia" w:ascii="Times New Roman" w:hAnsi="Times New Roman" w:eastAsia="宋体"/>
          <w:b/>
          <w:bCs w:val="0"/>
          <w:sz w:val="24"/>
          <w:szCs w:val="24"/>
          <w:lang w:val="en-US" w:eastAsia="zh-CN"/>
        </w:rPr>
        <w:t xml:space="preserve"> / </w:t>
      </w:r>
      <w:r>
        <w:rPr>
          <w:rFonts w:hint="eastAsia" w:ascii="Times New Roman" w:hAnsi="Times New Roman"/>
          <w:b/>
          <w:bCs w:val="0"/>
          <w:sz w:val="24"/>
          <w:szCs w:val="24"/>
          <w:lang w:val="en-US"/>
        </w:rPr>
        <w:t>intraCellGuardBandsUL-r16</w:t>
      </w:r>
      <w:r>
        <w:rPr>
          <w:rFonts w:hint="default" w:ascii="Times New Roman" w:hAnsi="Times New Roman"/>
          <w:b/>
          <w:bCs w:val="0"/>
          <w:sz w:val="24"/>
          <w:szCs w:val="24"/>
          <w:lang w:val="en-US" w:eastAsia="zh-CN"/>
        </w:rPr>
        <w:t>”</w:t>
      </w:r>
      <w:r>
        <w:rPr>
          <w:rFonts w:hint="eastAsia" w:ascii="Times New Roman" w:hAnsi="Times New Roman"/>
          <w:b/>
          <w:bCs w:val="0"/>
          <w:sz w:val="24"/>
          <w:szCs w:val="24"/>
          <w:lang w:val="en-US" w:eastAsia="zh-CN"/>
        </w:rPr>
        <w:t xml:space="preserve"> in TS 38.214</w:t>
      </w:r>
    </w:p>
    <w:p>
      <w:pPr>
        <w:keepNext w:val="0"/>
        <w:keepLines w:val="0"/>
        <w:pageBreakBefore w:val="0"/>
        <w:widowControl/>
        <w:kinsoku/>
        <w:wordWrap/>
        <w:overflowPunct/>
        <w:topLinePunct w:val="0"/>
        <w:autoSpaceDE/>
        <w:autoSpaceDN/>
        <w:bidi w:val="0"/>
        <w:adjustRightInd/>
        <w:snapToGrid w:val="0"/>
        <w:spacing w:after="180" w:line="240" w:lineRule="auto"/>
        <w:jc w:val="both"/>
        <w:textAlignment w:val="auto"/>
        <w:outlineLvl w:val="9"/>
        <w:rPr>
          <w:rFonts w:hint="eastAsia" w:eastAsia="宋体"/>
          <w:color w:val="auto"/>
          <w:sz w:val="20"/>
          <w:szCs w:val="20"/>
          <w:lang w:val="en-US" w:eastAsia="zh-CN"/>
        </w:rPr>
      </w:pPr>
      <w:r>
        <w:rPr>
          <w:rFonts w:eastAsia="宋体"/>
          <w:color w:val="auto"/>
          <w:sz w:val="20"/>
          <w:szCs w:val="20"/>
          <w:lang w:val="en-US" w:eastAsia="zh-CN"/>
        </w:rPr>
        <w:t>The following</w:t>
      </w:r>
      <w:r>
        <w:rPr>
          <w:rFonts w:hint="eastAsia" w:eastAsia="宋体"/>
          <w:color w:val="auto"/>
          <w:sz w:val="20"/>
          <w:szCs w:val="20"/>
          <w:lang w:val="en-US" w:eastAsia="zh-CN"/>
        </w:rPr>
        <w:t xml:space="preserve"> editorial change</w:t>
      </w:r>
      <w:r>
        <w:rPr>
          <w:rFonts w:eastAsia="宋体"/>
          <w:color w:val="auto"/>
          <w:sz w:val="20"/>
          <w:szCs w:val="20"/>
          <w:lang w:val="en-US" w:eastAsia="zh-CN"/>
        </w:rPr>
        <w:t xml:space="preserve"> on the </w:t>
      </w:r>
      <w:r>
        <w:rPr>
          <w:rFonts w:hint="eastAsia" w:eastAsia="宋体"/>
          <w:color w:val="auto"/>
          <w:sz w:val="20"/>
          <w:szCs w:val="20"/>
          <w:lang w:val="en-US" w:eastAsia="zh-CN"/>
        </w:rPr>
        <w:t xml:space="preserve">parameters </w:t>
      </w:r>
      <w:r>
        <w:rPr>
          <w:rFonts w:hint="default" w:eastAsia="宋体"/>
          <w:color w:val="auto"/>
          <w:sz w:val="20"/>
          <w:szCs w:val="20"/>
          <w:lang w:val="en-US" w:eastAsia="zh-CN"/>
        </w:rPr>
        <w:t>“</w:t>
      </w:r>
      <w:r>
        <w:rPr>
          <w:rFonts w:hint="eastAsia"/>
          <w:i/>
          <w:color w:val="auto"/>
          <w:sz w:val="20"/>
          <w:szCs w:val="20"/>
        </w:rPr>
        <w:t>intraCellGuardBandsDL-r16</w:t>
      </w:r>
      <w:r>
        <w:rPr>
          <w:rFonts w:hint="default" w:eastAsia="宋体"/>
          <w:color w:val="auto"/>
          <w:sz w:val="20"/>
          <w:szCs w:val="20"/>
          <w:lang w:val="en-US" w:eastAsia="zh-CN"/>
        </w:rPr>
        <w:t>”</w:t>
      </w:r>
      <w:r>
        <w:rPr>
          <w:rFonts w:hint="eastAsia" w:eastAsia="宋体"/>
          <w:color w:val="auto"/>
          <w:sz w:val="20"/>
          <w:szCs w:val="20"/>
          <w:lang w:val="en-US" w:eastAsia="zh-CN"/>
        </w:rPr>
        <w:t xml:space="preserve"> and </w:t>
      </w:r>
      <w:r>
        <w:rPr>
          <w:rFonts w:hint="default" w:eastAsia="宋体"/>
          <w:color w:val="auto"/>
          <w:sz w:val="20"/>
          <w:szCs w:val="20"/>
          <w:lang w:val="en-US" w:eastAsia="zh-CN"/>
        </w:rPr>
        <w:t>“</w:t>
      </w:r>
      <w:r>
        <w:rPr>
          <w:rFonts w:hint="default" w:eastAsia="宋体"/>
          <w:i/>
          <w:iCs/>
          <w:color w:val="auto"/>
          <w:sz w:val="20"/>
          <w:szCs w:val="20"/>
          <w:lang w:val="en-US" w:eastAsia="zh-CN"/>
        </w:rPr>
        <w:t>intraCellGuardBands</w:t>
      </w:r>
      <w:r>
        <w:rPr>
          <w:rFonts w:hint="eastAsia" w:eastAsia="宋体"/>
          <w:i/>
          <w:iCs/>
          <w:color w:val="auto"/>
          <w:sz w:val="20"/>
          <w:szCs w:val="20"/>
          <w:lang w:val="en-US" w:eastAsia="zh-CN"/>
        </w:rPr>
        <w:t>U</w:t>
      </w:r>
      <w:r>
        <w:rPr>
          <w:rFonts w:hint="default" w:eastAsia="宋体"/>
          <w:i/>
          <w:iCs/>
          <w:color w:val="auto"/>
          <w:sz w:val="20"/>
          <w:szCs w:val="20"/>
          <w:lang w:val="en-US" w:eastAsia="zh-CN"/>
        </w:rPr>
        <w:t>L-r16</w:t>
      </w:r>
      <w:r>
        <w:rPr>
          <w:rFonts w:hint="default" w:eastAsia="宋体"/>
          <w:color w:val="auto"/>
          <w:sz w:val="20"/>
          <w:szCs w:val="20"/>
          <w:lang w:val="en-US" w:eastAsia="zh-CN"/>
        </w:rPr>
        <w:t>”</w:t>
      </w:r>
      <w:r>
        <w:rPr>
          <w:rFonts w:hint="eastAsia" w:eastAsia="宋体"/>
          <w:color w:val="auto"/>
          <w:sz w:val="20"/>
          <w:szCs w:val="20"/>
          <w:lang w:val="en-US" w:eastAsia="zh-CN"/>
        </w:rPr>
        <w:t xml:space="preserve"> in TS 38.214 V16.2.0 [3] is proposed to align the parameters in TS 38.331 V16.1.0 [2].</w:t>
      </w:r>
    </w:p>
    <w:p>
      <w:pPr>
        <w:pStyle w:val="75"/>
        <w:rPr>
          <w:rFonts w:hint="default" w:eastAsia="宋体"/>
          <w:lang w:val="en-US" w:eastAsia="zh-CN"/>
        </w:rPr>
      </w:pPr>
      <w:r>
        <w:rPr>
          <w:bCs/>
          <w:i/>
          <w:iCs/>
        </w:rPr>
        <w:t xml:space="preserve">ServingCellConfig </w:t>
      </w:r>
      <w:r>
        <w:t>information element</w:t>
      </w:r>
      <w:r>
        <w:rPr>
          <w:rFonts w:hint="eastAsia"/>
          <w:lang w:val="en-US" w:eastAsia="zh-CN"/>
        </w:rPr>
        <w:t xml:space="preserve"> [2]</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p>
    <w:p>
      <w:pPr>
        <w:shd w:val="clear" w:color="auto" w:fill="E6E6E6"/>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TAG-SERVINGCELLCONFIG-START</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ServingCellConfig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ind w:firstLine="386"/>
        <w:textAlignment w:val="baseline"/>
        <w:outlineLvl w:val="9"/>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w:t>
      </w:r>
    </w:p>
    <w:p>
      <w:pPr>
        <w:shd w:val="clear" w:color="auto" w:fill="E6E6E6"/>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none"/>
          <w:lang w:val="en-GB" w:eastAsia="en-GB" w:bidi="ar-SA"/>
        </w:rPr>
        <w:t xml:space="preserve"> </w:t>
      </w:r>
      <w:r>
        <w:rPr>
          <w:rFonts w:ascii="Courier New" w:hAnsi="Courier New" w:eastAsia="Times New Roman" w:cs="Times New Roman"/>
          <w:sz w:val="16"/>
          <w:highlight w:val="yellow"/>
          <w:lang w:val="en-GB" w:eastAsia="en-GB" w:bidi="ar-SA"/>
        </w:rPr>
        <w:t>intraCellGuardBandsUL-r16</w:t>
      </w:r>
      <w:r>
        <w:rPr>
          <w:rFonts w:ascii="Courier New" w:hAnsi="Courier New" w:eastAsia="Times New Roman" w:cs="Times New Roman"/>
          <w:sz w:val="16"/>
          <w:lang w:val="en-GB" w:eastAsia="en-GB" w:bidi="ar-SA"/>
        </w:rPr>
        <w:t xml:space="preserve">           IntraCellGuardBands-r16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overflowPunct w:val="0"/>
        <w:autoSpaceDE w:val="0"/>
        <w:autoSpaceDN w:val="0"/>
        <w:adjustRightInd w:val="0"/>
        <w:ind w:firstLine="384"/>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highlight w:val="yellow"/>
          <w:lang w:val="en-GB" w:eastAsia="en-GB" w:bidi="ar-SA"/>
        </w:rPr>
        <w:t>intraCellGuardBandsDL-r16</w:t>
      </w:r>
      <w:r>
        <w:rPr>
          <w:rFonts w:ascii="Courier New" w:hAnsi="Courier New" w:eastAsia="Times New Roman" w:cs="Times New Roman"/>
          <w:sz w:val="16"/>
          <w:highlight w:val="none"/>
          <w:lang w:val="en-GB" w:eastAsia="en-GB" w:bidi="ar-SA"/>
        </w:rPr>
        <w:t xml:space="preserve">   </w:t>
      </w:r>
      <w:r>
        <w:rPr>
          <w:rFonts w:ascii="Courier New" w:hAnsi="Courier New" w:eastAsia="Times New Roman" w:cs="Times New Roman"/>
          <w:sz w:val="16"/>
          <w:lang w:val="en-GB" w:eastAsia="en-GB" w:bidi="ar-SA"/>
        </w:rPr>
        <w:t xml:space="preserve">        IntraCellGuardBands-r16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overflowPunct w:val="0"/>
        <w:autoSpaceDE w:val="0"/>
        <w:autoSpaceDN w:val="0"/>
        <w:adjustRightInd w:val="0"/>
        <w:ind w:firstLine="384"/>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ascii="Courier New" w:hAnsi="Courier New" w:eastAsia="Times New Roman" w:cs="Times New Roman"/>
          <w:sz w:val="16"/>
          <w:lang w:val="en-GB" w:eastAsia="en-GB" w:bidi="ar-SA"/>
        </w:rPr>
      </w:pP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eastAsia" w:ascii="Courier New" w:hAnsi="Courier New" w:eastAsia="宋体" w:cs="Times New Roman"/>
          <w:sz w:val="16"/>
          <w:lang w:val="en-US" w:eastAsia="zh-CN" w:bidi="ar-SA"/>
        </w:rPr>
      </w:pPr>
      <w:r>
        <w:rPr>
          <w:rFonts w:hint="eastAsia" w:ascii="Courier New" w:hAnsi="Courier New" w:eastAsia="宋体" w:cs="Times New Roman"/>
          <w:sz w:val="16"/>
          <w:lang w:val="en-US" w:eastAsia="zh-CN" w:bidi="ar-SA"/>
        </w:rPr>
        <w:t>...</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eastAsia" w:ascii="Courier New" w:hAnsi="Courier New" w:eastAsia="宋体" w:cs="Times New Roman"/>
          <w:sz w:val="16"/>
          <w:lang w:val="en-US" w:eastAsia="zh-CN" w:bidi="ar-SA"/>
        </w:rPr>
      </w:pP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default" w:ascii="Courier New" w:hAnsi="Courier New" w:eastAsia="宋体" w:cs="Times New Roman"/>
          <w:sz w:val="16"/>
          <w:lang w:val="en-US" w:eastAsia="zh-CN" w:bidi="ar-SA"/>
        </w:rPr>
      </w:pPr>
      <w:r>
        <w:rPr>
          <w:rFonts w:hint="default" w:ascii="Courier New" w:hAnsi="Courier New" w:eastAsia="宋体" w:cs="Times New Roman"/>
          <w:sz w:val="16"/>
          <w:lang w:val="en-US" w:eastAsia="zh-CN" w:bidi="ar-SA"/>
        </w:rPr>
        <w:t>IntraCellGuardBands-r16 ::=            SEQUENCE (SIZE (1..4)) OF GuardBand-r16</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default" w:ascii="Courier New" w:hAnsi="Courier New" w:eastAsia="宋体" w:cs="Times New Roman"/>
          <w:sz w:val="16"/>
          <w:lang w:val="en-US" w:eastAsia="zh-CN" w:bidi="ar-SA"/>
        </w:rPr>
      </w:pP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default" w:ascii="Courier New" w:hAnsi="Courier New" w:eastAsia="宋体" w:cs="Times New Roman"/>
          <w:sz w:val="16"/>
          <w:lang w:val="en-US" w:eastAsia="zh-CN" w:bidi="ar-SA"/>
        </w:rPr>
      </w:pPr>
      <w:r>
        <w:rPr>
          <w:rFonts w:hint="default" w:ascii="Courier New" w:hAnsi="Courier New" w:eastAsia="宋体" w:cs="Times New Roman"/>
          <w:sz w:val="16"/>
          <w:lang w:val="en-US" w:eastAsia="zh-CN" w:bidi="ar-SA"/>
        </w:rPr>
        <w:t>GuardBand-r16 ::=                      SEQUENCE {</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default" w:ascii="Courier New" w:hAnsi="Courier New" w:eastAsia="宋体" w:cs="Times New Roman"/>
          <w:sz w:val="16"/>
          <w:lang w:val="en-US" w:eastAsia="zh-CN" w:bidi="ar-SA"/>
        </w:rPr>
      </w:pPr>
      <w:r>
        <w:rPr>
          <w:rFonts w:hint="default" w:ascii="Courier New" w:hAnsi="Courier New" w:eastAsia="宋体" w:cs="Times New Roman"/>
          <w:sz w:val="16"/>
          <w:lang w:val="en-US" w:eastAsia="zh-CN" w:bidi="ar-SA"/>
        </w:rPr>
        <w:t xml:space="preserve">     startCRB-r16                          INTEGER (0..274),</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default" w:ascii="Courier New" w:hAnsi="Courier New" w:eastAsia="宋体" w:cs="Times New Roman"/>
          <w:sz w:val="16"/>
          <w:lang w:val="en-US" w:eastAsia="zh-CN" w:bidi="ar-SA"/>
        </w:rPr>
      </w:pPr>
      <w:r>
        <w:rPr>
          <w:rFonts w:hint="default" w:ascii="Courier New" w:hAnsi="Courier New" w:eastAsia="宋体" w:cs="Times New Roman"/>
          <w:sz w:val="16"/>
          <w:lang w:val="en-US" w:eastAsia="zh-CN" w:bidi="ar-SA"/>
        </w:rPr>
        <w:t xml:space="preserve">     nrofCRBs-r16                          INTEGER (0..15)</w:t>
      </w:r>
    </w:p>
    <w:p>
      <w:pPr>
        <w:keepNext w:val="0"/>
        <w:keepLines w:val="0"/>
        <w:pageBreakBefore w:val="0"/>
        <w:widowControl/>
        <w:shd w:val="clear" w:color="auto" w:fill="E6E6E6"/>
        <w:kinsoku/>
        <w:wordWrap/>
        <w:overflowPunct w:val="0"/>
        <w:topLinePunct w:val="0"/>
        <w:autoSpaceDE w:val="0"/>
        <w:autoSpaceDN w:val="0"/>
        <w:bidi w:val="0"/>
        <w:adjustRightInd w:val="0"/>
        <w:snapToGrid/>
        <w:spacing w:after="0" w:line="260" w:lineRule="auto"/>
        <w:textAlignment w:val="baseline"/>
        <w:outlineLvl w:val="9"/>
        <w:rPr>
          <w:rFonts w:hint="default" w:ascii="Courier New" w:hAnsi="Courier New" w:eastAsia="宋体" w:cs="Times New Roman"/>
          <w:sz w:val="16"/>
          <w:lang w:val="en-US" w:eastAsia="zh-CN" w:bidi="ar-SA"/>
        </w:rPr>
      </w:pPr>
      <w:r>
        <w:rPr>
          <w:rFonts w:hint="default" w:ascii="Courier New" w:hAnsi="Courier New" w:eastAsia="宋体" w:cs="Times New Roman"/>
          <w:sz w:val="16"/>
          <w:lang w:val="en-US" w:eastAsia="zh-CN" w:bidi="ar-SA"/>
        </w:rPr>
        <w:t>}</w:t>
      </w:r>
    </w:p>
    <w:p>
      <w:pPr>
        <w:keepNext w:val="0"/>
        <w:keepLines w:val="0"/>
        <w:pageBreakBefore w:val="0"/>
        <w:widowControl/>
        <w:kinsoku/>
        <w:wordWrap/>
        <w:overflowPunct/>
        <w:topLinePunct w:val="0"/>
        <w:autoSpaceDE/>
        <w:autoSpaceDN/>
        <w:bidi w:val="0"/>
        <w:adjustRightInd/>
        <w:snapToGrid w:val="0"/>
        <w:spacing w:after="180" w:line="240" w:lineRule="auto"/>
        <w:jc w:val="both"/>
        <w:textAlignment w:val="auto"/>
        <w:outlineLvl w:val="9"/>
        <w:rPr>
          <w:rFonts w:hint="eastAsia" w:eastAsia="宋体"/>
          <w:sz w:val="21"/>
          <w:szCs w:val="22"/>
          <w:lang w:val="en-US" w:eastAsia="zh-CN"/>
        </w:rPr>
      </w:pPr>
    </w:p>
    <w:p>
      <w:pPr>
        <w:keepNext w:val="0"/>
        <w:keepLines w:val="0"/>
        <w:pageBreakBefore w:val="0"/>
        <w:widowControl/>
        <w:kinsoku/>
        <w:wordWrap/>
        <w:overflowPunct/>
        <w:topLinePunct w:val="0"/>
        <w:autoSpaceDE/>
        <w:autoSpaceDN/>
        <w:bidi w:val="0"/>
        <w:adjustRightInd/>
        <w:spacing w:after="180" w:line="240" w:lineRule="auto"/>
        <w:jc w:val="both"/>
        <w:textAlignment w:val="auto"/>
        <w:outlineLvl w:val="9"/>
        <w:rPr>
          <w:rFonts w:eastAsia="宋体"/>
          <w:sz w:val="20"/>
          <w:szCs w:val="20"/>
          <w:lang w:val="en-US" w:eastAsia="zh-CN"/>
        </w:rPr>
      </w:pPr>
      <w:r>
        <w:rPr>
          <w:rFonts w:hint="eastAsia"/>
          <w:b/>
          <w:bCs/>
          <w:sz w:val="20"/>
          <w:szCs w:val="20"/>
          <w:lang w:eastAsia="ko-KR"/>
        </w:rPr>
        <w:t>Proposal</w:t>
      </w:r>
      <w:r>
        <w:rPr>
          <w:rFonts w:hint="eastAsia" w:eastAsia="宋体"/>
          <w:b/>
          <w:bCs/>
          <w:sz w:val="20"/>
          <w:szCs w:val="20"/>
          <w:lang w:val="en-US" w:eastAsia="zh-CN"/>
        </w:rPr>
        <w:t xml:space="preserve"> 3</w:t>
      </w:r>
      <w:r>
        <w:rPr>
          <w:rFonts w:hint="eastAsia"/>
          <w:b/>
          <w:bCs/>
          <w:sz w:val="20"/>
          <w:szCs w:val="20"/>
          <w:lang w:eastAsia="ko-KR"/>
        </w:rPr>
        <w:t xml:space="preserve">: </w:t>
      </w:r>
      <w:r>
        <w:rPr>
          <w:b/>
          <w:bCs/>
          <w:sz w:val="20"/>
          <w:szCs w:val="20"/>
        </w:rPr>
        <w:t xml:space="preserve">Correct </w:t>
      </w:r>
      <w:r>
        <w:rPr>
          <w:rFonts w:eastAsia="宋体"/>
          <w:b/>
          <w:bCs/>
          <w:sz w:val="20"/>
          <w:szCs w:val="20"/>
          <w:lang w:val="en-US" w:eastAsia="zh-CN"/>
        </w:rPr>
        <w:t xml:space="preserve">the </w:t>
      </w:r>
      <w:r>
        <w:rPr>
          <w:rFonts w:hint="eastAsia" w:eastAsia="宋体"/>
          <w:b/>
          <w:bCs/>
          <w:sz w:val="20"/>
          <w:szCs w:val="20"/>
          <w:lang w:val="en-US" w:eastAsia="zh-CN"/>
        </w:rPr>
        <w:t xml:space="preserve">parameters in TS 38.214 to align with the parameters </w:t>
      </w:r>
      <w:r>
        <w:rPr>
          <w:rFonts w:hint="default" w:eastAsia="宋体"/>
          <w:b/>
          <w:bCs/>
          <w:color w:val="auto"/>
          <w:sz w:val="20"/>
          <w:szCs w:val="20"/>
          <w:lang w:val="en-US" w:eastAsia="zh-CN"/>
        </w:rPr>
        <w:t>“</w:t>
      </w:r>
      <w:r>
        <w:rPr>
          <w:rFonts w:hint="eastAsia"/>
          <w:b/>
          <w:bCs/>
          <w:i/>
          <w:color w:val="auto"/>
          <w:sz w:val="20"/>
          <w:szCs w:val="20"/>
        </w:rPr>
        <w:t>intraCellGuardBandsDL-r16</w:t>
      </w:r>
      <w:r>
        <w:rPr>
          <w:rFonts w:hint="default" w:eastAsia="宋体"/>
          <w:b/>
          <w:bCs/>
          <w:color w:val="auto"/>
          <w:sz w:val="20"/>
          <w:szCs w:val="20"/>
          <w:lang w:val="en-US" w:eastAsia="zh-CN"/>
        </w:rPr>
        <w:t>”</w:t>
      </w:r>
      <w:r>
        <w:rPr>
          <w:rFonts w:hint="eastAsia" w:eastAsia="宋体"/>
          <w:b/>
          <w:bCs/>
          <w:color w:val="auto"/>
          <w:sz w:val="20"/>
          <w:szCs w:val="20"/>
          <w:lang w:val="en-US" w:eastAsia="zh-CN"/>
        </w:rPr>
        <w:t xml:space="preserve"> and </w:t>
      </w:r>
      <w:r>
        <w:rPr>
          <w:rFonts w:hint="default" w:eastAsia="宋体"/>
          <w:b/>
          <w:bCs/>
          <w:color w:val="auto"/>
          <w:sz w:val="20"/>
          <w:szCs w:val="20"/>
          <w:lang w:val="en-US" w:eastAsia="zh-CN"/>
        </w:rPr>
        <w:t>“</w:t>
      </w:r>
      <w:r>
        <w:rPr>
          <w:rFonts w:hint="default" w:eastAsia="宋体"/>
          <w:b/>
          <w:bCs/>
          <w:i/>
          <w:iCs/>
          <w:color w:val="auto"/>
          <w:sz w:val="20"/>
          <w:szCs w:val="20"/>
          <w:lang w:val="en-US" w:eastAsia="zh-CN"/>
        </w:rPr>
        <w:t>intraCellGuardBands</w:t>
      </w:r>
      <w:r>
        <w:rPr>
          <w:rFonts w:hint="eastAsia" w:eastAsia="宋体"/>
          <w:b/>
          <w:bCs/>
          <w:i/>
          <w:iCs/>
          <w:color w:val="auto"/>
          <w:sz w:val="20"/>
          <w:szCs w:val="20"/>
          <w:lang w:val="en-US" w:eastAsia="zh-CN"/>
        </w:rPr>
        <w:t>U</w:t>
      </w:r>
      <w:r>
        <w:rPr>
          <w:rFonts w:hint="default" w:eastAsia="宋体"/>
          <w:b/>
          <w:bCs/>
          <w:i/>
          <w:iCs/>
          <w:color w:val="auto"/>
          <w:sz w:val="20"/>
          <w:szCs w:val="20"/>
          <w:lang w:val="en-US" w:eastAsia="zh-CN"/>
        </w:rPr>
        <w:t>L-r16</w:t>
      </w:r>
      <w:r>
        <w:rPr>
          <w:rFonts w:hint="default" w:eastAsia="宋体"/>
          <w:b/>
          <w:bCs/>
          <w:color w:val="auto"/>
          <w:sz w:val="20"/>
          <w:szCs w:val="20"/>
          <w:lang w:val="en-US" w:eastAsia="zh-CN"/>
        </w:rPr>
        <w:t>”</w:t>
      </w:r>
      <w:r>
        <w:rPr>
          <w:rFonts w:hint="eastAsia" w:eastAsia="宋体"/>
          <w:b/>
          <w:bCs/>
          <w:sz w:val="20"/>
          <w:szCs w:val="20"/>
          <w:lang w:val="en-US" w:eastAsia="zh-CN"/>
        </w:rPr>
        <w:t xml:space="preserve"> in TS 38.331, and the TP#3 can be adopted</w:t>
      </w:r>
      <w:r>
        <w:rPr>
          <w:b/>
          <w:bCs/>
          <w:sz w:val="20"/>
          <w:szCs w:val="20"/>
        </w:rPr>
        <w:t>.</w:t>
      </w:r>
    </w:p>
    <w:p>
      <w:pPr>
        <w:snapToGrid w:val="0"/>
        <w:spacing w:before="120" w:beforeLines="50" w:after="120" w:afterLines="50" w:line="240" w:lineRule="auto"/>
        <w:jc w:val="left"/>
        <w:rPr>
          <w:rFonts w:hint="eastAsia" w:eastAsia="宋体"/>
          <w:color w:val="C00000"/>
          <w:sz w:val="20"/>
          <w:szCs w:val="20"/>
          <w:lang w:val="en-US" w:eastAsia="zh-CN"/>
        </w:rPr>
      </w:pPr>
      <w:r>
        <w:rPr>
          <w:rFonts w:hint="eastAsia" w:eastAsia="宋体"/>
          <w:color w:val="C00000"/>
          <w:sz w:val="20"/>
          <w:szCs w:val="20"/>
          <w:lang w:val="en-US" w:eastAsia="zh-CN"/>
        </w:rPr>
        <w:t xml:space="preserve">---------------------------------------------- </w:t>
      </w:r>
      <w:r>
        <w:rPr>
          <w:rFonts w:hint="eastAsia"/>
          <w:color w:val="C00000"/>
          <w:sz w:val="20"/>
          <w:szCs w:val="20"/>
        </w:rPr>
        <w:t xml:space="preserve">&lt; Start of </w:t>
      </w:r>
      <w:r>
        <w:rPr>
          <w:rFonts w:hint="eastAsia" w:eastAsia="宋体"/>
          <w:color w:val="C00000"/>
          <w:sz w:val="20"/>
          <w:szCs w:val="20"/>
          <w:lang w:val="en-US" w:eastAsia="zh-CN"/>
        </w:rPr>
        <w:t>TP#3</w:t>
      </w:r>
      <w:r>
        <w:rPr>
          <w:rFonts w:hint="eastAsia"/>
          <w:color w:val="C00000"/>
          <w:sz w:val="20"/>
          <w:szCs w:val="20"/>
        </w:rPr>
        <w:t xml:space="preserve"> for 38.21</w:t>
      </w:r>
      <w:r>
        <w:rPr>
          <w:rFonts w:hint="eastAsia" w:eastAsia="宋体"/>
          <w:color w:val="C00000"/>
          <w:sz w:val="20"/>
          <w:szCs w:val="20"/>
          <w:lang w:val="en-US" w:eastAsia="zh-CN"/>
        </w:rPr>
        <w:t>4</w:t>
      </w:r>
      <w:r>
        <w:rPr>
          <w:rFonts w:hint="eastAsia"/>
          <w:color w:val="C00000"/>
          <w:sz w:val="20"/>
          <w:szCs w:val="20"/>
        </w:rPr>
        <w:t xml:space="preserve"> [</w:t>
      </w:r>
      <w:r>
        <w:rPr>
          <w:rFonts w:hint="eastAsia" w:eastAsia="宋体"/>
          <w:color w:val="C00000"/>
          <w:sz w:val="20"/>
          <w:szCs w:val="20"/>
          <w:lang w:val="en-US" w:eastAsia="zh-CN"/>
        </w:rPr>
        <w:t>3</w:t>
      </w:r>
      <w:r>
        <w:rPr>
          <w:rFonts w:hint="eastAsia"/>
          <w:color w:val="C00000"/>
          <w:sz w:val="20"/>
          <w:szCs w:val="20"/>
        </w:rPr>
        <w:t>]&gt;</w:t>
      </w:r>
      <w:r>
        <w:rPr>
          <w:rFonts w:hint="eastAsia" w:eastAsia="宋体"/>
          <w:color w:val="C00000"/>
          <w:sz w:val="20"/>
          <w:szCs w:val="20"/>
          <w:lang w:val="en-US" w:eastAsia="zh-CN"/>
        </w:rPr>
        <w:t xml:space="preserve"> --------------------------------------------</w:t>
      </w:r>
    </w:p>
    <w:p>
      <w:pPr>
        <w:snapToGrid w:val="0"/>
        <w:spacing w:before="120" w:beforeLines="50" w:after="120" w:afterLines="50" w:line="240" w:lineRule="auto"/>
        <w:jc w:val="left"/>
        <w:rPr>
          <w:rFonts w:hint="eastAsia" w:eastAsia="宋体"/>
          <w:color w:val="C00000"/>
          <w:lang w:val="en-US" w:eastAsia="zh-CN"/>
        </w:rPr>
      </w:pPr>
    </w:p>
    <w:p>
      <w:pPr>
        <w:rPr>
          <w:sz w:val="22"/>
          <w:szCs w:val="22"/>
        </w:rPr>
      </w:pPr>
      <w:r>
        <w:rPr>
          <w:rFonts w:hint="eastAsia" w:eastAsia="宋体"/>
          <w:sz w:val="22"/>
          <w:szCs w:val="22"/>
          <w:lang w:val="en-US" w:eastAsia="zh-CN"/>
        </w:rPr>
        <w:t xml:space="preserve">7   </w:t>
      </w:r>
      <w:r>
        <w:rPr>
          <w:sz w:val="22"/>
          <w:szCs w:val="22"/>
        </w:rPr>
        <w:t>UE procedures for transmitting and receiving on a carrier with intra-cell guard bands</w:t>
      </w:r>
    </w:p>
    <w:p>
      <w:pPr>
        <w:rPr>
          <w:rFonts w:eastAsia="Malgun Gothic"/>
          <w:i/>
          <w:lang w:val="en-US"/>
        </w:rPr>
      </w:pPr>
      <w:r>
        <w:rPr>
          <w:rFonts w:hint="eastAsia" w:eastAsia="宋体"/>
          <w:lang w:val="en-US" w:eastAsia="zh-CN"/>
        </w:rPr>
        <w:t>For</w:t>
      </w:r>
      <w:r>
        <w:rPr>
          <w:rFonts w:eastAsia="Malgun Gothic"/>
          <w:lang w:val="en-US"/>
        </w:rPr>
        <w:t xml:space="preserve"> operation with shared spectrum channel access, when the UE is configured with any of </w:t>
      </w:r>
      <w:r>
        <w:rPr>
          <w:rFonts w:eastAsia="Malgun Gothic"/>
          <w:i/>
          <w:lang w:val="en-US"/>
        </w:rPr>
        <w:t>intraCellGuardBand</w:t>
      </w:r>
      <w:r>
        <w:rPr>
          <w:rFonts w:hint="eastAsia" w:eastAsia="宋体"/>
          <w:i/>
          <w:color w:val="FF0000"/>
          <w:lang w:val="en-US" w:eastAsia="zh-CN"/>
        </w:rPr>
        <w:t>s</w:t>
      </w:r>
      <w:r>
        <w:rPr>
          <w:rFonts w:eastAsia="Malgun Gothic"/>
          <w:i/>
          <w:lang w:val="en-US"/>
        </w:rPr>
        <w:t xml:space="preserve">UL-r16 </w:t>
      </w:r>
      <w:r>
        <w:rPr>
          <w:rFonts w:eastAsia="Malgun Gothic"/>
          <w:lang w:val="en-US"/>
        </w:rPr>
        <w:t xml:space="preserve">for UL carrier and </w:t>
      </w:r>
      <w:r>
        <w:rPr>
          <w:rFonts w:eastAsia="Malgun Gothic"/>
          <w:i/>
          <w:lang w:val="en-US"/>
        </w:rPr>
        <w:t>intraCellGuardBand</w:t>
      </w:r>
      <w:r>
        <w:rPr>
          <w:rFonts w:hint="eastAsia" w:eastAsia="宋体"/>
          <w:i/>
          <w:color w:val="FF0000"/>
          <w:lang w:val="en-US" w:eastAsia="zh-CN"/>
        </w:rPr>
        <w:t>s</w:t>
      </w:r>
      <w:r>
        <w:rPr>
          <w:rFonts w:eastAsia="Malgun Gothic"/>
          <w:i/>
          <w:lang w:val="en-US"/>
        </w:rPr>
        <w:t xml:space="preserve">DL-r16 </w:t>
      </w:r>
      <w:r>
        <w:rPr>
          <w:rFonts w:eastAsia="Malgun Gothic"/>
          <w:lang w:val="en-US"/>
        </w:rPr>
        <w:t>for DL carrier</w:t>
      </w:r>
      <w:r>
        <w:rPr>
          <w:rFonts w:eastAsia="Malgun Gothic"/>
          <w:lang w:val="en-CA"/>
        </w:rPr>
        <w:t xml:space="preserve">, the UE is provided with  </w:t>
      </w:r>
      <m:oMath>
        <m:sSub>
          <m:sSubPr>
            <m:ctrlPr>
              <w:rPr>
                <w:rFonts w:ascii="Cambria Math" w:hAnsi="Cambria Math" w:eastAsia="Malgun Gothic"/>
                <w:i/>
              </w:rPr>
            </m:ctrlPr>
          </m:sSubPr>
          <m:e>
            <m:r>
              <w:rPr>
                <w:rFonts w:ascii="Cambria Math" w:hAnsi="Cambria Math" w:eastAsia="Malgun Gothic"/>
                <w:lang w:val="en-US"/>
              </w:rPr>
              <m:t>N</m:t>
            </m:r>
            <m:ctrlPr>
              <w:rPr>
                <w:rFonts w:ascii="Cambria Math" w:hAnsi="Cambria Math" w:eastAsia="Malgun Gothic"/>
                <w:i/>
              </w:rPr>
            </m:ctrlPr>
          </m:e>
          <m:sub>
            <m:r>
              <w:rPr>
                <w:rFonts w:ascii="Cambria Math" w:hAnsi="Cambria Math" w:eastAsia="Malgun Gothic"/>
                <w:lang w:val="en-US"/>
              </w:rPr>
              <m:t>RB-set,x</m:t>
            </m:r>
            <m:ctrlPr>
              <w:rPr>
                <w:rFonts w:ascii="Cambria Math" w:hAnsi="Cambria Math" w:eastAsia="Malgun Gothic"/>
                <w:i/>
              </w:rPr>
            </m:ctrlPr>
          </m:sub>
        </m:sSub>
        <m:r>
          <w:rPr>
            <w:rFonts w:ascii="Cambria Math" w:hAnsi="Cambria Math" w:eastAsia="Malgun Gothic"/>
            <w:lang w:val="en-US"/>
          </w:rPr>
          <m:t xml:space="preserve">-1 </m:t>
        </m:r>
      </m:oMath>
      <w:r>
        <w:rPr>
          <w:rFonts w:eastAsia="Malgun Gothic"/>
          <w:lang w:val="en-US"/>
        </w:rPr>
        <w:t xml:space="preserve"> intra-cell guard bands on a carrier, each defined by start CRB and size in number of CRBs, </w:t>
      </w:r>
      <m:oMath>
        <m:r>
          <w:rPr>
            <w:rFonts w:ascii="Cambria Math" w:hAnsi="Cambria Math" w:eastAsia="Malgun Gothic"/>
            <w:lang w:val="en-US"/>
          </w:rPr>
          <m:t>G</m:t>
        </m:r>
        <m:sSubSup>
          <m:sSubSupPr>
            <m:ctrlPr>
              <w:rPr>
                <w:rFonts w:ascii="Cambria Math" w:hAnsi="Cambria Math" w:eastAsia="Malgun Gothic"/>
                <w:i/>
              </w:rPr>
            </m:ctrlPr>
          </m:sSubSupPr>
          <m:e>
            <m:r>
              <w:rPr>
                <w:rFonts w:ascii="Cambria Math" w:hAnsi="Cambria Math" w:eastAsia="Malgun Gothic"/>
                <w:lang w:val="en-US"/>
              </w:rPr>
              <m:t>B</m:t>
            </m:r>
            <m:ctrlPr>
              <w:rPr>
                <w:rFonts w:ascii="Cambria Math" w:hAnsi="Cambria Math" w:eastAsia="Malgun Gothic"/>
                <w:i/>
              </w:rPr>
            </m:ctrlPr>
          </m:e>
          <m:sub>
            <m:r>
              <w:rPr>
                <w:rFonts w:ascii="Cambria Math" w:hAnsi="Cambria Math" w:eastAsia="Malgun Gothic"/>
                <w:lang w:val="en-US"/>
              </w:rPr>
              <m:t xml:space="preserve"> s,x</m:t>
            </m:r>
            <m:ctrlPr>
              <w:rPr>
                <w:rFonts w:ascii="Cambria Math" w:hAnsi="Cambria Math" w:eastAsia="Malgun Gothic"/>
                <w:i/>
              </w:rPr>
            </m:ctrlPr>
          </m:sub>
          <m:sup>
            <m:r>
              <w:rPr>
                <w:rFonts w:ascii="Cambria Math" w:hAnsi="Cambria Math" w:eastAsia="Malgun Gothic"/>
                <w:lang w:val="en-US"/>
              </w:rPr>
              <m:t>start,μ</m:t>
            </m:r>
            <m:ctrlPr>
              <w:rPr>
                <w:rFonts w:ascii="Cambria Math" w:hAnsi="Cambria Math" w:eastAsia="Malgun Gothic"/>
                <w:i/>
              </w:rPr>
            </m:ctrlPr>
          </m:sup>
        </m:sSubSup>
        <m:r>
          <w:rPr>
            <w:rFonts w:ascii="Cambria Math" w:hAnsi="Cambria Math" w:eastAsia="Malgun Gothic"/>
            <w:lang w:val="en-US"/>
          </w:rPr>
          <m:t xml:space="preserve"> </m:t>
        </m:r>
      </m:oMath>
      <w:r>
        <w:rPr>
          <w:rFonts w:eastAsia="Malgun Gothic"/>
          <w:lang w:val="en-US"/>
        </w:rPr>
        <w:t xml:space="preserve"> and </w:t>
      </w:r>
      <m:oMath>
        <m:r>
          <w:rPr>
            <w:rFonts w:ascii="Cambria Math" w:hAnsi="Cambria Math" w:eastAsia="Malgun Gothic"/>
            <w:lang w:val="en-US"/>
          </w:rPr>
          <m:t>G</m:t>
        </m:r>
        <m:sSubSup>
          <m:sSubSupPr>
            <m:ctrlPr>
              <w:rPr>
                <w:rFonts w:ascii="Cambria Math" w:hAnsi="Cambria Math" w:eastAsia="Malgun Gothic"/>
                <w:i/>
              </w:rPr>
            </m:ctrlPr>
          </m:sSubSupPr>
          <m:e>
            <m:r>
              <w:rPr>
                <w:rFonts w:ascii="Cambria Math" w:hAnsi="Cambria Math" w:eastAsia="Malgun Gothic"/>
                <w:lang w:val="en-US"/>
              </w:rPr>
              <m:t>B</m:t>
            </m:r>
            <m:ctrlPr>
              <w:rPr>
                <w:rFonts w:ascii="Cambria Math" w:hAnsi="Cambria Math" w:eastAsia="Malgun Gothic"/>
                <w:i/>
              </w:rPr>
            </m:ctrlPr>
          </m:e>
          <m:sub>
            <m:r>
              <w:rPr>
                <w:rFonts w:ascii="Cambria Math" w:hAnsi="Cambria Math" w:eastAsia="Malgun Gothic"/>
                <w:lang w:val="en-US"/>
              </w:rPr>
              <m:t xml:space="preserve"> s,x</m:t>
            </m:r>
            <m:ctrlPr>
              <w:rPr>
                <w:rFonts w:ascii="Cambria Math" w:hAnsi="Cambria Math" w:eastAsia="Malgun Gothic"/>
                <w:i/>
              </w:rPr>
            </m:ctrlPr>
          </m:sub>
          <m:sup>
            <m:r>
              <w:rPr>
                <w:rFonts w:ascii="Cambria Math" w:hAnsi="Cambria Math" w:eastAsia="Malgun Gothic"/>
                <w:lang w:val="en-US"/>
              </w:rPr>
              <m:t>size,μ</m:t>
            </m:r>
            <m:ctrlPr>
              <w:rPr>
                <w:rFonts w:ascii="Cambria Math" w:hAnsi="Cambria Math" w:eastAsia="Malgun Gothic"/>
                <w:i/>
              </w:rPr>
            </m:ctrlPr>
          </m:sup>
        </m:sSubSup>
        <m:r>
          <w:rPr>
            <w:rFonts w:ascii="Cambria Math" w:hAnsi="Cambria Math" w:eastAsia="Malgun Gothic"/>
            <w:lang w:val="en-US"/>
          </w:rPr>
          <m:t xml:space="preserve"> </m:t>
        </m:r>
      </m:oMath>
      <w:r>
        <w:rPr>
          <w:rFonts w:eastAsia="Malgun Gothic"/>
          <w:lang w:val="en-US"/>
        </w:rPr>
        <w:t xml:space="preserve">, 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w:t>
      </w:r>
      <w:r>
        <w:rPr>
          <w:rFonts w:eastAsia="Malgun Gothic"/>
          <w:highlight w:val="none"/>
          <w:lang w:val="en-US"/>
        </w:rPr>
        <w:t xml:space="preserve"> respectively.</w:t>
      </w:r>
      <w:r>
        <w:rPr>
          <w:highlight w:val="none"/>
        </w:rPr>
        <w:t xml:space="preserve"> </w:t>
      </w:r>
      <w:r>
        <w:rPr>
          <w:rFonts w:eastAsia="Malgun Gothic"/>
          <w:highlight w:val="none"/>
          <w:lang w:val="en-US"/>
        </w:rPr>
        <w:t xml:space="preserve">The subscript </w:t>
      </w:r>
      <w:r>
        <w:rPr>
          <w:rFonts w:eastAsia="Malgun Gothic"/>
          <w:i/>
          <w:highlight w:val="none"/>
          <w:lang w:val="en-US"/>
        </w:rPr>
        <w:t>x</w:t>
      </w:r>
      <w:r>
        <w:rPr>
          <w:rFonts w:eastAsia="Malgun Gothic"/>
          <w:highlight w:val="none"/>
          <w:lang w:val="en-US"/>
        </w:rPr>
        <w:t xml:space="preserve"> is set to DL and UL for the downlink and uplink, respectively. Where there is no risk of confusion, the subscript </w:t>
      </w:r>
      <w:r>
        <w:rPr>
          <w:rFonts w:eastAsia="Malgun Gothic"/>
          <w:i/>
          <w:highlight w:val="none"/>
          <w:lang w:val="en-US"/>
        </w:rPr>
        <w:t>x</w:t>
      </w:r>
      <w:r>
        <w:rPr>
          <w:rFonts w:eastAsia="Malgun Gothic"/>
          <w:highlight w:val="none"/>
          <w:lang w:val="en-US"/>
        </w:rPr>
        <w:t xml:space="preserve"> can be dropped. The intra-cell guard bands separate </w:t>
      </w:r>
      <m:oMath>
        <m:sSub>
          <m:sSubPr>
            <m:ctrlPr>
              <w:rPr>
                <w:rFonts w:ascii="Cambria Math" w:hAnsi="Cambria Math" w:eastAsia="Malgun Gothic"/>
                <w:i/>
                <w:highlight w:val="none"/>
              </w:rPr>
            </m:ctrlPr>
          </m:sSubPr>
          <m:e>
            <m:r>
              <w:rPr>
                <w:rFonts w:ascii="Cambria Math" w:hAnsi="Cambria Math" w:eastAsia="Malgun Gothic"/>
                <w:highlight w:val="none"/>
                <w:lang w:val="en-US"/>
              </w:rPr>
              <m:t>N</m:t>
            </m:r>
            <m:ctrlPr>
              <w:rPr>
                <w:rFonts w:ascii="Cambria Math" w:hAnsi="Cambria Math" w:eastAsia="Malgun Gothic"/>
                <w:i/>
                <w:highlight w:val="none"/>
              </w:rPr>
            </m:ctrlPr>
          </m:e>
          <m:sub>
            <m:r>
              <w:rPr>
                <w:rFonts w:ascii="Cambria Math" w:hAnsi="Cambria Math" w:eastAsia="Malgun Gothic"/>
                <w:highlight w:val="none"/>
                <w:lang w:val="en-US"/>
              </w:rPr>
              <m:t>RB-set,x</m:t>
            </m:r>
            <m:ctrlPr>
              <w:rPr>
                <w:rFonts w:ascii="Cambria Math" w:hAnsi="Cambria Math" w:eastAsia="Malgun Gothic"/>
                <w:i/>
                <w:highlight w:val="none"/>
              </w:rPr>
            </m:ctrlPr>
          </m:sub>
        </m:sSub>
        <m:r>
          <w:rPr>
            <w:rFonts w:ascii="Cambria Math" w:hAnsi="Cambria Math" w:eastAsia="Malgun Gothic"/>
            <w:highlight w:val="none"/>
            <w:lang w:val="en-US"/>
          </w:rPr>
          <m:t xml:space="preserve"> </m:t>
        </m:r>
      </m:oMath>
      <w:r>
        <w:rPr>
          <w:rFonts w:eastAsia="Malgun Gothic"/>
          <w:highlight w:val="none"/>
          <w:lang w:val="en-US"/>
        </w:rPr>
        <w:t xml:space="preserve">RB sets, each defined by start and end CRB, </w:t>
      </w:r>
      <m:oMath>
        <m:r>
          <w:rPr>
            <w:rFonts w:ascii="Cambria Math" w:hAnsi="Cambria Math" w:eastAsia="Malgun Gothic"/>
            <w:highlight w:val="none"/>
            <w:lang w:val="en-US"/>
          </w:rPr>
          <m:t>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start,μ</m:t>
            </m:r>
            <m:ctrlPr>
              <w:rPr>
                <w:rFonts w:ascii="Cambria Math" w:hAnsi="Cambria Math" w:eastAsia="Malgun Gothic"/>
                <w:i/>
                <w:highlight w:val="none"/>
              </w:rPr>
            </m:ctrlPr>
          </m:sup>
        </m:sSubSup>
        <m:r>
          <w:rPr>
            <w:rFonts w:ascii="Cambria Math" w:hAnsi="Cambria Math" w:eastAsia="Malgun Gothic"/>
            <w:highlight w:val="none"/>
            <w:lang w:val="en-US"/>
          </w:rPr>
          <m:t xml:space="preserve"> </m:t>
        </m:r>
      </m:oMath>
      <w:r>
        <w:rPr>
          <w:rFonts w:eastAsia="Malgun Gothic"/>
          <w:highlight w:val="none"/>
          <w:lang w:val="en-US"/>
        </w:rPr>
        <w:t xml:space="preserve">and </w:t>
      </w:r>
      <m:oMath>
        <m:r>
          <w:rPr>
            <w:rFonts w:ascii="Cambria Math" w:hAnsi="Cambria Math" w:eastAsia="Malgun Gothic"/>
            <w:highlight w:val="none"/>
            <w:lang w:val="en-US"/>
          </w:rPr>
          <m:t>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end,μ</m:t>
            </m:r>
            <m:ctrlPr>
              <w:rPr>
                <w:rFonts w:ascii="Cambria Math" w:hAnsi="Cambria Math" w:eastAsia="Malgun Gothic"/>
                <w:i/>
                <w:highlight w:val="none"/>
              </w:rPr>
            </m:ctrlPr>
          </m:sup>
        </m:sSubSup>
      </m:oMath>
      <w:r>
        <w:rPr>
          <w:rFonts w:eastAsia="Malgun Gothic"/>
          <w:highlight w:val="none"/>
          <w:lang w:val="en-US"/>
        </w:rPr>
        <w:t xml:space="preserve">, respectively. </w:t>
      </w:r>
      <w:r>
        <w:rPr>
          <w:rFonts w:eastAsia="Malgun Gothic"/>
          <w:highlight w:val="none"/>
        </w:rPr>
        <w:t>UE does not expect that</w:t>
      </w:r>
      <w:r>
        <w:rPr>
          <w:rFonts w:eastAsia="Malgun Gothic"/>
          <w:i/>
          <w:highlight w:val="none"/>
          <w:lang w:val="en-US"/>
        </w:rPr>
        <w:t xml:space="preserve"> nrofCRBs-r16</w:t>
      </w:r>
      <w:r>
        <w:rPr>
          <w:rFonts w:eastAsia="Malgun Gothic"/>
          <w:highlight w:val="none"/>
        </w:rPr>
        <w:t xml:space="preserve"> is configured with non-zero value smaller than the applicable </w:t>
      </w:r>
      <w:r>
        <w:rPr>
          <w:rFonts w:eastAsia="Malgun Gothic"/>
          <w:highlight w:val="none"/>
          <w:lang w:val="en-US"/>
        </w:rPr>
        <w:t xml:space="preserve">intra-cell guard bands as specified in [8, TS 38.101-1] corresponding to </w:t>
      </w:r>
      <m:oMath>
        <m:r>
          <w:rPr>
            <w:rFonts w:ascii="Cambria Math" w:hAnsi="Cambria Math" w:eastAsia="Malgun Gothic"/>
            <w:highlight w:val="none"/>
            <w:lang w:val="en-US"/>
          </w:rPr>
          <m:t>μ</m:t>
        </m:r>
      </m:oMath>
      <w:r>
        <w:rPr>
          <w:rFonts w:eastAsia="Malgun Gothic"/>
          <w:highlight w:val="none"/>
          <w:lang w:val="en-US"/>
        </w:rPr>
        <w:t xml:space="preserve"> and carrier size </w:t>
      </w:r>
      <m:oMath>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rPr>
              <m:t>grid,x</m:t>
            </m:r>
            <m:ctrlPr>
              <w:rPr>
                <w:rFonts w:ascii="Cambria Math" w:hAnsi="Cambria Math" w:eastAsia="Malgun Gothic"/>
                <w:i/>
                <w:highlight w:val="none"/>
              </w:rPr>
            </m:ctrlPr>
          </m:sub>
          <m:sup>
            <m:r>
              <m:rPr>
                <m:nor/>
                <m:sty m:val="p"/>
              </m:rPr>
              <w:rPr>
                <w:rFonts w:eastAsia="Malgun Gothic"/>
                <w:b w:val="0"/>
                <w:i w:val="0"/>
                <w:highlight w:val="none"/>
              </w:rPr>
              <m:t>size</m:t>
            </m:r>
            <m:r>
              <w:rPr>
                <w:rFonts w:ascii="Cambria Math" w:hAnsi="Cambria Math" w:eastAsia="Malgun Gothic"/>
                <w:highlight w:val="none"/>
              </w:rPr>
              <m:t>,μ</m:t>
            </m:r>
            <m:ctrlPr>
              <w:rPr>
                <w:rFonts w:ascii="Cambria Math" w:hAnsi="Cambria Math" w:eastAsia="Malgun Gothic"/>
                <w:i/>
                <w:highlight w:val="none"/>
              </w:rPr>
            </m:ctrlPr>
          </m:sup>
        </m:sSubSup>
      </m:oMath>
      <w:r>
        <w:rPr>
          <w:rFonts w:hint="eastAsia" w:eastAsia="Malgun Gothic"/>
          <w:highlight w:val="none"/>
          <w:lang w:eastAsia="ko-KR"/>
        </w:rPr>
        <w:t xml:space="preserve">. </w:t>
      </w:r>
      <w:r>
        <w:rPr>
          <w:rFonts w:eastAsia="Malgun Gothic"/>
          <w:highlight w:val="none"/>
          <w:lang w:val="en-US"/>
        </w:rPr>
        <w:t xml:space="preserve">UE determines </w:t>
      </w:r>
      <m:oMath>
        <m:r>
          <w:rPr>
            <w:rFonts w:ascii="Cambria Math" w:hAnsi="Cambria Math" w:eastAsia="Malgun Gothic"/>
            <w:highlight w:val="none"/>
            <w:lang w:val="en-US"/>
          </w:rPr>
          <m:t>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0,x</m:t>
            </m:r>
            <m:ctrlPr>
              <w:rPr>
                <w:rFonts w:ascii="Cambria Math" w:hAnsi="Cambria Math" w:eastAsia="Malgun Gothic"/>
                <w:i/>
                <w:highlight w:val="none"/>
              </w:rPr>
            </m:ctrlPr>
          </m:sub>
          <m:sup>
            <m:r>
              <w:rPr>
                <w:rFonts w:ascii="Cambria Math" w:hAnsi="Cambria Math" w:eastAsia="Malgun Gothic"/>
                <w:highlight w:val="none"/>
                <w:lang w:val="en-US"/>
              </w:rPr>
              <m:t>start,μ</m:t>
            </m:r>
            <m:ctrlPr>
              <w:rPr>
                <w:rFonts w:ascii="Cambria Math" w:hAnsi="Cambria Math" w:eastAsia="Malgun Gothic"/>
                <w:i/>
                <w:highlight w:val="none"/>
              </w:rPr>
            </m:ctrlPr>
          </m:sup>
        </m:sSubSup>
        <m:r>
          <w:rPr>
            <w:rFonts w:ascii="Cambria Math" w:hAnsi="Cambria Math" w:eastAsia="Malgun Gothic"/>
            <w:highlight w:val="none"/>
            <w:lang w:val="en-US"/>
          </w:rPr>
          <m:t>=</m:t>
        </m:r>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ascii="Cambria Math" w:hAnsi="Cambria Math" w:eastAsia="Malgun Gothic"/>
                <w:b w:val="0"/>
                <w:i w:val="0"/>
                <w:highlight w:val="none"/>
              </w:rPr>
              <m:t>grid,x</m:t>
            </m:r>
            <m:ctrlPr>
              <w:rPr>
                <w:rFonts w:ascii="Cambria Math" w:hAnsi="Cambria Math" w:eastAsia="Malgun Gothic"/>
                <w:i/>
                <w:highlight w:val="none"/>
              </w:rPr>
            </m:ctrlPr>
          </m:sub>
          <m:sup>
            <m:r>
              <m:rPr>
                <m:nor/>
                <m:sty m:val="p"/>
              </m:rPr>
              <w:rPr>
                <w:rFonts w:ascii="Cambria Math" w:hAnsi="Cambria Math" w:eastAsia="Malgun Gothic"/>
                <w:b w:val="0"/>
                <w:i w:val="0"/>
                <w:highlight w:val="none"/>
              </w:rPr>
              <m:t>start</m:t>
            </m:r>
            <m:r>
              <w:rPr>
                <w:rFonts w:ascii="Cambria Math" w:hAnsi="Cambria Math" w:eastAsia="Malgun Gothic"/>
                <w:highlight w:val="none"/>
              </w:rPr>
              <m:t>,μ</m:t>
            </m:r>
            <m:ctrlPr>
              <w:rPr>
                <w:rFonts w:ascii="Cambria Math" w:hAnsi="Cambria Math" w:eastAsia="Malgun Gothic"/>
                <w:i/>
                <w:highlight w:val="none"/>
              </w:rPr>
            </m:ctrlPr>
          </m:sup>
        </m:sSubSup>
      </m:oMath>
      <w:r>
        <w:rPr>
          <w:rFonts w:eastAsia="Malgun Gothic"/>
          <w:highlight w:val="none"/>
        </w:rPr>
        <w:t xml:space="preserve">, </w:t>
      </w:r>
      <m:oMath>
        <m:r>
          <w:rPr>
            <w:rFonts w:ascii="Cambria Math" w:hAnsi="Cambria Math" w:eastAsia="Malgun Gothic"/>
            <w:highlight w:val="none"/>
            <w:lang w:val="en-US"/>
          </w:rPr>
          <m:t>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sSub>
              <m:sSubPr>
                <m:ctrlPr>
                  <w:rPr>
                    <w:rFonts w:ascii="Cambria Math" w:hAnsi="Cambria Math" w:eastAsia="Malgun Gothic"/>
                    <w:i/>
                    <w:highlight w:val="none"/>
                  </w:rPr>
                </m:ctrlPr>
              </m:sSubPr>
              <m:e>
                <m:r>
                  <w:rPr>
                    <w:rFonts w:ascii="Cambria Math" w:hAnsi="Cambria Math" w:eastAsia="Malgun Gothic"/>
                    <w:highlight w:val="none"/>
                    <w:lang w:val="en-US"/>
                  </w:rPr>
                  <m:t>N</m:t>
                </m:r>
                <m:ctrlPr>
                  <w:rPr>
                    <w:rFonts w:ascii="Cambria Math" w:hAnsi="Cambria Math" w:eastAsia="Malgun Gothic"/>
                    <w:i/>
                    <w:highlight w:val="none"/>
                  </w:rPr>
                </m:ctrlPr>
              </m:e>
              <m:sub>
                <m:r>
                  <w:rPr>
                    <w:rFonts w:ascii="Cambria Math" w:hAnsi="Cambria Math" w:eastAsia="Malgun Gothic"/>
                    <w:highlight w:val="none"/>
                    <w:lang w:val="en-US"/>
                  </w:rPr>
                  <m:t>RB-set</m:t>
                </m:r>
                <m:ctrlPr>
                  <w:rPr>
                    <w:rFonts w:ascii="Cambria Math" w:hAnsi="Cambria Math" w:eastAsia="Malgun Gothic"/>
                    <w:i/>
                    <w:highlight w:val="none"/>
                  </w:rPr>
                </m:ctrlPr>
              </m:sub>
            </m:sSub>
            <m:r>
              <w:rPr>
                <w:rFonts w:ascii="Cambria Math" w:hAnsi="Cambria Math" w:eastAsia="Malgun Gothic"/>
                <w:highlight w:val="none"/>
                <w:lang w:val="en-US"/>
              </w:rPr>
              <m:t>-1,x</m:t>
            </m:r>
            <m:ctrlPr>
              <w:rPr>
                <w:rFonts w:ascii="Cambria Math" w:hAnsi="Cambria Math" w:eastAsia="Malgun Gothic"/>
                <w:i/>
                <w:highlight w:val="none"/>
              </w:rPr>
            </m:ctrlPr>
          </m:sub>
          <m:sup>
            <m:r>
              <w:rPr>
                <w:rFonts w:ascii="Cambria Math" w:hAnsi="Cambria Math" w:eastAsia="Malgun Gothic"/>
                <w:highlight w:val="none"/>
                <w:lang w:val="en-US"/>
              </w:rPr>
              <m:t>end,μ</m:t>
            </m:r>
            <m:ctrlPr>
              <w:rPr>
                <w:rFonts w:ascii="Cambria Math" w:hAnsi="Cambria Math" w:eastAsia="Malgun Gothic"/>
                <w:i/>
                <w:highlight w:val="none"/>
              </w:rPr>
            </m:ctrlPr>
          </m:sup>
        </m:sSubSup>
        <m:r>
          <w:rPr>
            <w:rFonts w:ascii="Cambria Math" w:hAnsi="Cambria Math" w:eastAsia="Malgun Gothic"/>
            <w:highlight w:val="none"/>
            <w:lang w:val="en-US"/>
          </w:rPr>
          <m:t>=</m:t>
        </m:r>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ascii="Cambria Math" w:hAnsi="Cambria Math" w:eastAsia="Malgun Gothic"/>
                <w:b w:val="0"/>
                <w:i w:val="0"/>
                <w:highlight w:val="none"/>
              </w:rPr>
              <m:t>grid,x</m:t>
            </m:r>
            <m:ctrlPr>
              <w:rPr>
                <w:rFonts w:ascii="Cambria Math" w:hAnsi="Cambria Math" w:eastAsia="Malgun Gothic"/>
                <w:i/>
                <w:highlight w:val="none"/>
              </w:rPr>
            </m:ctrlPr>
          </m:sub>
          <m:sup>
            <m:r>
              <m:rPr>
                <m:nor/>
                <m:sty m:val="p"/>
              </m:rPr>
              <w:rPr>
                <w:rFonts w:ascii="Cambria Math" w:hAnsi="Cambria Math" w:eastAsia="Malgun Gothic"/>
                <w:b w:val="0"/>
                <w:i w:val="0"/>
                <w:highlight w:val="none"/>
              </w:rPr>
              <m:t>start</m:t>
            </m:r>
            <m:r>
              <w:rPr>
                <w:rFonts w:ascii="Cambria Math" w:hAnsi="Cambria Math" w:eastAsia="Malgun Gothic"/>
                <w:highlight w:val="none"/>
              </w:rPr>
              <m:t>,μ</m:t>
            </m:r>
            <m:ctrlPr>
              <w:rPr>
                <w:rFonts w:ascii="Cambria Math" w:hAnsi="Cambria Math" w:eastAsia="Malgun Gothic"/>
                <w:i/>
                <w:highlight w:val="none"/>
              </w:rPr>
            </m:ctrlPr>
          </m:sup>
        </m:sSubSup>
        <m:r>
          <w:rPr>
            <w:rFonts w:ascii="Cambria Math" w:hAnsi="Cambria Math" w:eastAsia="Malgun Gothic"/>
            <w:highlight w:val="none"/>
          </w:rPr>
          <m:t>+</m:t>
        </m:r>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ascii="Cambria Math" w:hAnsi="Cambria Math" w:eastAsia="Malgun Gothic"/>
                <w:b w:val="0"/>
                <w:i w:val="0"/>
                <w:highlight w:val="none"/>
              </w:rPr>
              <m:t>grid,x</m:t>
            </m:r>
            <m:ctrlPr>
              <w:rPr>
                <w:rFonts w:ascii="Cambria Math" w:hAnsi="Cambria Math" w:eastAsia="Malgun Gothic"/>
                <w:i/>
                <w:highlight w:val="none"/>
              </w:rPr>
            </m:ctrlPr>
          </m:sub>
          <m:sup>
            <m:r>
              <m:rPr>
                <m:nor/>
                <m:sty m:val="p"/>
              </m:rPr>
              <w:rPr>
                <w:rFonts w:ascii="Cambria Math" w:hAnsi="Cambria Math" w:eastAsia="Malgun Gothic"/>
                <w:b w:val="0"/>
                <w:i w:val="0"/>
                <w:highlight w:val="none"/>
              </w:rPr>
              <m:t>size</m:t>
            </m:r>
            <m:r>
              <w:rPr>
                <w:rFonts w:ascii="Cambria Math" w:hAnsi="Cambria Math" w:eastAsia="Malgun Gothic"/>
                <w:highlight w:val="none"/>
              </w:rPr>
              <m:t>,μ</m:t>
            </m:r>
            <m:ctrlPr>
              <w:rPr>
                <w:rFonts w:ascii="Cambria Math" w:hAnsi="Cambria Math" w:eastAsia="Malgun Gothic"/>
                <w:i/>
                <w:highlight w:val="none"/>
              </w:rPr>
            </m:ctrlPr>
          </m:sup>
        </m:sSubSup>
        <m:r>
          <w:rPr>
            <w:rFonts w:ascii="Cambria Math" w:hAnsi="Cambria Math" w:eastAsia="Malgun Gothic"/>
            <w:highlight w:val="none"/>
          </w:rPr>
          <m:t>-1</m:t>
        </m:r>
      </m:oMath>
      <w:r>
        <w:rPr>
          <w:rFonts w:eastAsia="Malgun Gothic"/>
          <w:highlight w:val="none"/>
          <w:lang w:val="en-US"/>
        </w:rPr>
        <w:t xml:space="preserve">, and the remaining start and end CRBs as </w:t>
      </w:r>
      <m:oMath>
        <m:r>
          <w:rPr>
            <w:rFonts w:ascii="Cambria Math" w:hAnsi="Cambria Math" w:eastAsia="Malgun Gothic"/>
            <w:highlight w:val="none"/>
            <w:lang w:val="en-US"/>
          </w:rPr>
          <m:t>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end,μ</m:t>
            </m:r>
            <m:ctrlPr>
              <w:rPr>
                <w:rFonts w:ascii="Cambria Math" w:hAnsi="Cambria Math" w:eastAsia="Malgun Gothic"/>
                <w:i/>
                <w:highlight w:val="none"/>
              </w:rPr>
            </m:ctrlPr>
          </m:sup>
        </m:sSubSup>
        <m:r>
          <w:rPr>
            <w:rFonts w:ascii="Cambria Math" w:hAnsi="Cambria Math" w:eastAsia="Malgun Gothic"/>
            <w:highlight w:val="none"/>
            <w:lang w:val="en-US"/>
          </w:rPr>
          <m:t>=</m:t>
        </m:r>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ascii="Cambria Math" w:hAnsi="Cambria Math" w:eastAsia="Malgun Gothic"/>
                <w:b w:val="0"/>
                <w:i w:val="0"/>
                <w:highlight w:val="none"/>
              </w:rPr>
              <m:t>grid,x</m:t>
            </m:r>
            <m:ctrlPr>
              <w:rPr>
                <w:rFonts w:ascii="Cambria Math" w:hAnsi="Cambria Math" w:eastAsia="Malgun Gothic"/>
                <w:i/>
                <w:highlight w:val="none"/>
              </w:rPr>
            </m:ctrlPr>
          </m:sub>
          <m:sup>
            <m:r>
              <m:rPr>
                <m:nor/>
                <m:sty m:val="p"/>
              </m:rPr>
              <w:rPr>
                <w:rFonts w:ascii="Cambria Math" w:hAnsi="Cambria Math" w:eastAsia="Malgun Gothic"/>
                <w:b w:val="0"/>
                <w:i w:val="0"/>
                <w:highlight w:val="none"/>
              </w:rPr>
              <m:t>start</m:t>
            </m:r>
            <m:r>
              <w:rPr>
                <w:rFonts w:ascii="Cambria Math" w:hAnsi="Cambria Math" w:eastAsia="Malgun Gothic"/>
                <w:highlight w:val="none"/>
              </w:rPr>
              <m:t>,μ</m:t>
            </m:r>
            <m:ctrlPr>
              <w:rPr>
                <w:rFonts w:ascii="Cambria Math" w:hAnsi="Cambria Math" w:eastAsia="Malgun Gothic"/>
                <w:i/>
                <w:highlight w:val="none"/>
              </w:rPr>
            </m:ctrlPr>
          </m:sup>
        </m:sSubSup>
        <m:r>
          <w:rPr>
            <w:rFonts w:ascii="Cambria Math" w:hAnsi="Cambria Math" w:eastAsia="Malgun Gothic"/>
            <w:highlight w:val="none"/>
          </w:rPr>
          <m:t>+</m:t>
        </m:r>
        <m:r>
          <w:rPr>
            <w:rFonts w:ascii="Cambria Math" w:hAnsi="Cambria Math" w:eastAsia="Malgun Gothic"/>
            <w:highlight w:val="none"/>
            <w:lang w:val="en-US"/>
          </w:rPr>
          <m:t>G</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start,μ</m:t>
            </m:r>
            <m:ctrlPr>
              <w:rPr>
                <w:rFonts w:ascii="Cambria Math" w:hAnsi="Cambria Math" w:eastAsia="Malgun Gothic"/>
                <w:i/>
                <w:highlight w:val="none"/>
              </w:rPr>
            </m:ctrlPr>
          </m:sup>
        </m:sSubSup>
        <m:r>
          <w:rPr>
            <w:rFonts w:ascii="Cambria Math" w:hAnsi="Cambria Math" w:eastAsia="Malgun Gothic"/>
            <w:highlight w:val="none"/>
            <w:lang w:val="en-US"/>
          </w:rPr>
          <m:t>-1</m:t>
        </m:r>
      </m:oMath>
      <w:r>
        <w:rPr>
          <w:rFonts w:eastAsia="Malgun Gothic"/>
          <w:highlight w:val="none"/>
          <w:lang w:val="en-US"/>
        </w:rPr>
        <w:t xml:space="preserve"> and </w:t>
      </w:r>
      <m:oMath>
        <m:sSubSup>
          <m:sSubSupPr>
            <m:ctrlPr>
              <w:rPr>
                <w:rFonts w:ascii="Cambria Math" w:hAnsi="Cambria Math" w:eastAsia="Malgun Gothic"/>
                <w:i/>
                <w:highlight w:val="none"/>
              </w:rPr>
            </m:ctrlPr>
          </m:sSubSupPr>
          <m:e>
            <m:r>
              <w:rPr>
                <w:rFonts w:ascii="Cambria Math" w:hAnsi="Cambria Math" w:eastAsia="Malgun Gothic"/>
                <w:highlight w:val="none"/>
                <w:lang w:val="en-US"/>
              </w:rPr>
              <m:t>RB</m:t>
            </m:r>
            <m:ctrlPr>
              <w:rPr>
                <w:rFonts w:ascii="Cambria Math" w:hAnsi="Cambria Math" w:eastAsia="Malgun Gothic"/>
                <w:i/>
                <w:highlight w:val="none"/>
              </w:rPr>
            </m:ctrlPr>
          </m:e>
          <m:sub>
            <m:r>
              <w:rPr>
                <w:rFonts w:ascii="Cambria Math" w:hAnsi="Cambria Math" w:eastAsia="Malgun Gothic"/>
                <w:highlight w:val="none"/>
                <w:lang w:val="en-US"/>
              </w:rPr>
              <m:t xml:space="preserve"> s+1,x</m:t>
            </m:r>
            <m:ctrlPr>
              <w:rPr>
                <w:rFonts w:ascii="Cambria Math" w:hAnsi="Cambria Math" w:eastAsia="Malgun Gothic"/>
                <w:i/>
                <w:highlight w:val="none"/>
              </w:rPr>
            </m:ctrlPr>
          </m:sub>
          <m:sup>
            <m:r>
              <w:rPr>
                <w:rFonts w:ascii="Cambria Math" w:hAnsi="Cambria Math" w:eastAsia="Malgun Gothic"/>
                <w:highlight w:val="none"/>
                <w:lang w:val="en-US"/>
              </w:rPr>
              <m:t>start,μ</m:t>
            </m:r>
            <m:ctrlPr>
              <w:rPr>
                <w:rFonts w:ascii="Cambria Math" w:hAnsi="Cambria Math" w:eastAsia="Malgun Gothic"/>
                <w:i/>
                <w:highlight w:val="none"/>
              </w:rPr>
            </m:ctrlPr>
          </m:sup>
        </m:sSubSup>
        <m:r>
          <w:rPr>
            <w:rFonts w:ascii="Cambria Math" w:hAnsi="Cambria Math" w:eastAsia="Malgun Gothic"/>
            <w:highlight w:val="none"/>
            <w:lang w:val="en-US"/>
          </w:rPr>
          <m:t>=</m:t>
        </m:r>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ascii="Cambria Math" w:hAnsi="Cambria Math" w:eastAsia="Malgun Gothic"/>
                <w:b w:val="0"/>
                <w:i w:val="0"/>
                <w:highlight w:val="none"/>
              </w:rPr>
              <m:t>grid,x</m:t>
            </m:r>
            <m:ctrlPr>
              <w:rPr>
                <w:rFonts w:ascii="Cambria Math" w:hAnsi="Cambria Math" w:eastAsia="Malgun Gothic"/>
                <w:i/>
                <w:highlight w:val="none"/>
              </w:rPr>
            </m:ctrlPr>
          </m:sub>
          <m:sup>
            <m:r>
              <m:rPr>
                <m:nor/>
                <m:sty m:val="p"/>
              </m:rPr>
              <w:rPr>
                <w:rFonts w:ascii="Cambria Math" w:hAnsi="Cambria Math" w:eastAsia="Malgun Gothic"/>
                <w:b w:val="0"/>
                <w:i w:val="0"/>
                <w:highlight w:val="none"/>
              </w:rPr>
              <m:t>start</m:t>
            </m:r>
            <m:r>
              <w:rPr>
                <w:rFonts w:ascii="Cambria Math" w:hAnsi="Cambria Math" w:eastAsia="Malgun Gothic"/>
                <w:highlight w:val="none"/>
              </w:rPr>
              <m:t>,μ</m:t>
            </m:r>
            <m:ctrlPr>
              <w:rPr>
                <w:rFonts w:ascii="Cambria Math" w:hAnsi="Cambria Math" w:eastAsia="Malgun Gothic"/>
                <w:i/>
                <w:highlight w:val="none"/>
              </w:rPr>
            </m:ctrlPr>
          </m:sup>
        </m:sSubSup>
        <m:r>
          <w:rPr>
            <w:rFonts w:ascii="Cambria Math" w:hAnsi="Cambria Math" w:eastAsia="Malgun Gothic"/>
            <w:highlight w:val="none"/>
          </w:rPr>
          <m:t>+</m:t>
        </m:r>
        <m:r>
          <w:rPr>
            <w:rFonts w:ascii="Cambria Math" w:hAnsi="Cambria Math" w:eastAsia="Malgun Gothic"/>
            <w:highlight w:val="none"/>
            <w:lang w:val="en-US"/>
          </w:rPr>
          <m:t>G</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start,μ</m:t>
            </m:r>
            <m:ctrlPr>
              <w:rPr>
                <w:rFonts w:ascii="Cambria Math" w:hAnsi="Cambria Math" w:eastAsia="Malgun Gothic"/>
                <w:i/>
                <w:highlight w:val="none"/>
              </w:rPr>
            </m:ctrlPr>
          </m:sup>
        </m:sSubSup>
        <m:r>
          <w:rPr>
            <w:rFonts w:ascii="Cambria Math" w:hAnsi="Cambria Math" w:eastAsia="Malgun Gothic"/>
            <w:highlight w:val="none"/>
            <w:lang w:val="en-US"/>
          </w:rPr>
          <m:t>+G</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size,μ</m:t>
            </m:r>
            <m:ctrlPr>
              <w:rPr>
                <w:rFonts w:ascii="Cambria Math" w:hAnsi="Cambria Math" w:eastAsia="Malgun Gothic"/>
                <w:i/>
                <w:highlight w:val="none"/>
              </w:rPr>
            </m:ctrlPr>
          </m:sup>
        </m:sSubSup>
      </m:oMath>
      <w:r>
        <w:rPr>
          <w:rFonts w:eastAsia="Malgun Gothic"/>
          <w:highlight w:val="none"/>
          <w:lang w:val="en-US"/>
        </w:rPr>
        <w:t xml:space="preserve">. The RB set </w:t>
      </w:r>
      <w:r>
        <w:rPr>
          <w:rFonts w:eastAsia="Malgun Gothic"/>
          <w:i/>
          <w:highlight w:val="none"/>
          <w:lang w:val="en-US"/>
        </w:rPr>
        <w:t>s</w:t>
      </w:r>
      <w:r>
        <w:rPr>
          <w:rFonts w:eastAsia="Malgun Gothic"/>
          <w:highlight w:val="none"/>
          <w:lang w:val="en-US"/>
        </w:rPr>
        <w:t xml:space="preserve"> consists of </w:t>
      </w:r>
      <m:oMath>
        <m:r>
          <w:rPr>
            <w:rFonts w:ascii="Cambria Math" w:hAnsi="Cambria Math" w:eastAsia="Malgun Gothic"/>
            <w:highlight w:val="none"/>
            <w:lang w:val="en-US"/>
          </w:rPr>
          <m:t xml:space="preserve"> 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s,x</m:t>
            </m:r>
            <m:ctrlPr>
              <w:rPr>
                <w:rFonts w:ascii="Cambria Math" w:hAnsi="Cambria Math" w:eastAsia="Malgun Gothic"/>
                <w:i/>
                <w:highlight w:val="none"/>
              </w:rPr>
            </m:ctrlPr>
          </m:sub>
          <m:sup>
            <m:r>
              <w:rPr>
                <w:rFonts w:ascii="Cambria Math" w:hAnsi="Cambria Math" w:eastAsia="Malgun Gothic"/>
                <w:highlight w:val="none"/>
                <w:lang w:val="en-US"/>
              </w:rPr>
              <m:t>size,μ</m:t>
            </m:r>
            <m:ctrlPr>
              <w:rPr>
                <w:rFonts w:ascii="Cambria Math" w:hAnsi="Cambria Math" w:eastAsia="Malgun Gothic"/>
                <w:i/>
                <w:highlight w:val="none"/>
              </w:rPr>
            </m:ctrlPr>
          </m:sup>
        </m:sSubSup>
      </m:oMath>
      <w:r>
        <w:rPr>
          <w:rFonts w:hint="eastAsia" w:eastAsia="Malgun Gothic"/>
          <w:highlight w:val="none"/>
          <w:lang w:eastAsia="ko-KR"/>
        </w:rPr>
        <w:t xml:space="preserve"> resource blocks</w:t>
      </w:r>
      <w:r>
        <w:rPr>
          <w:rFonts w:eastAsia="Malgun Gothic"/>
          <w:highlight w:val="none"/>
          <w:lang w:eastAsia="ko-KR"/>
        </w:rPr>
        <w:t xml:space="preserve"> where </w:t>
      </w:r>
      <m:oMath>
        <m:r>
          <w:rPr>
            <w:rFonts w:ascii="Cambria Math" w:hAnsi="Cambria Math" w:eastAsia="Malgun Gothic"/>
            <w:highlight w:val="none"/>
            <w:lang w:val="en-US"/>
          </w:rPr>
          <m:t xml:space="preserve"> 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s,x</m:t>
            </m:r>
            <m:ctrlPr>
              <w:rPr>
                <w:rFonts w:ascii="Cambria Math" w:hAnsi="Cambria Math" w:eastAsia="Malgun Gothic"/>
                <w:i/>
                <w:highlight w:val="none"/>
              </w:rPr>
            </m:ctrlPr>
          </m:sub>
          <m:sup>
            <m:r>
              <w:rPr>
                <w:rFonts w:ascii="Cambria Math" w:hAnsi="Cambria Math" w:eastAsia="Malgun Gothic"/>
                <w:highlight w:val="none"/>
                <w:lang w:val="en-US"/>
              </w:rPr>
              <m:t>size,μ</m:t>
            </m:r>
            <m:ctrlPr>
              <w:rPr>
                <w:rFonts w:ascii="Cambria Math" w:hAnsi="Cambria Math" w:eastAsia="Malgun Gothic"/>
                <w:i/>
                <w:highlight w:val="none"/>
              </w:rPr>
            </m:ctrlPr>
          </m:sup>
        </m:sSubSup>
        <m:r>
          <w:rPr>
            <w:rFonts w:ascii="Cambria Math" w:hAnsi="Cambria Math" w:eastAsia="Malgun Gothic"/>
            <w:highlight w:val="none"/>
          </w:rPr>
          <m:t>=</m:t>
        </m:r>
        <m:r>
          <w:rPr>
            <w:rFonts w:ascii="Cambria Math" w:hAnsi="Cambria Math" w:eastAsia="Malgun Gothic"/>
            <w:highlight w:val="none"/>
            <w:lang w:val="en-US"/>
          </w:rPr>
          <m:t>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end,μ</m:t>
            </m:r>
            <m:ctrlPr>
              <w:rPr>
                <w:rFonts w:ascii="Cambria Math" w:hAnsi="Cambria Math" w:eastAsia="Malgun Gothic"/>
                <w:i/>
                <w:highlight w:val="none"/>
              </w:rPr>
            </m:ctrlPr>
          </m:sup>
        </m:sSubSup>
        <m:r>
          <w:rPr>
            <w:rFonts w:ascii="Cambria Math" w:hAnsi="Cambria Math" w:eastAsia="Malgun Gothic"/>
            <w:highlight w:val="none"/>
          </w:rPr>
          <m:t>-</m:t>
        </m:r>
        <m:r>
          <w:rPr>
            <w:rFonts w:ascii="Cambria Math" w:hAnsi="Cambria Math" w:eastAsia="Malgun Gothic"/>
            <w:highlight w:val="none"/>
            <w:lang w:val="en-US"/>
          </w:rPr>
          <m:t>R</m:t>
        </m:r>
        <m:sSubSup>
          <m:sSubSupPr>
            <m:ctrlPr>
              <w:rPr>
                <w:rFonts w:ascii="Cambria Math" w:hAnsi="Cambria Math" w:eastAsia="Malgun Gothic"/>
                <w:i/>
                <w:highlight w:val="none"/>
              </w:rPr>
            </m:ctrlPr>
          </m:sSubSupPr>
          <m:e>
            <m:r>
              <w:rPr>
                <w:rFonts w:ascii="Cambria Math" w:hAnsi="Cambria Math" w:eastAsia="Malgun Gothic"/>
                <w:highlight w:val="none"/>
                <w:lang w:val="en-US"/>
              </w:rPr>
              <m:t>B</m:t>
            </m:r>
            <m:ctrlPr>
              <w:rPr>
                <w:rFonts w:ascii="Cambria Math" w:hAnsi="Cambria Math" w:eastAsia="Malgun Gothic"/>
                <w:i/>
                <w:highlight w:val="none"/>
              </w:rPr>
            </m:ctrlPr>
          </m:e>
          <m:sub>
            <m:r>
              <w:rPr>
                <w:rFonts w:ascii="Cambria Math" w:hAnsi="Cambria Math" w:eastAsia="Malgun Gothic"/>
                <w:highlight w:val="none"/>
                <w:lang w:val="en-US"/>
              </w:rPr>
              <m:t xml:space="preserve"> s,x</m:t>
            </m:r>
            <m:ctrlPr>
              <w:rPr>
                <w:rFonts w:ascii="Cambria Math" w:hAnsi="Cambria Math" w:eastAsia="Malgun Gothic"/>
                <w:i/>
                <w:highlight w:val="none"/>
              </w:rPr>
            </m:ctrlPr>
          </m:sub>
          <m:sup>
            <m:r>
              <w:rPr>
                <w:rFonts w:ascii="Cambria Math" w:hAnsi="Cambria Math" w:eastAsia="Malgun Gothic"/>
                <w:highlight w:val="none"/>
                <w:lang w:val="en-US"/>
              </w:rPr>
              <m:t>start,μ</m:t>
            </m:r>
            <m:ctrlPr>
              <w:rPr>
                <w:rFonts w:ascii="Cambria Math" w:hAnsi="Cambria Math" w:eastAsia="Malgun Gothic"/>
                <w:i/>
                <w:highlight w:val="none"/>
              </w:rPr>
            </m:ctrlPr>
          </m:sup>
        </m:sSubSup>
        <m:r>
          <w:rPr>
            <w:rFonts w:ascii="Cambria Math" w:hAnsi="Cambria Math" w:eastAsia="Malgun Gothic"/>
            <w:highlight w:val="none"/>
          </w:rPr>
          <m:t>+1</m:t>
        </m:r>
      </m:oMath>
      <w:r>
        <w:rPr>
          <w:rFonts w:hint="eastAsia" w:eastAsia="Malgun Gothic"/>
          <w:highlight w:val="none"/>
          <w:lang w:eastAsia="ko-KR"/>
        </w:rPr>
        <w:t xml:space="preserve">. </w:t>
      </w:r>
      <w:r>
        <w:rPr>
          <w:rFonts w:eastAsia="Malgun Gothic"/>
          <w:highlight w:val="none"/>
          <w:lang w:val="en-US"/>
        </w:rPr>
        <w:t xml:space="preserve">When the UE is not configured with </w:t>
      </w:r>
      <w:r>
        <w:rPr>
          <w:rFonts w:eastAsia="Malgun Gothic"/>
          <w:i/>
          <w:highlight w:val="none"/>
          <w:lang w:val="en-US"/>
        </w:rPr>
        <w:t>intraCellGuardBand</w:t>
      </w:r>
      <w:r>
        <w:rPr>
          <w:rFonts w:hint="eastAsia" w:eastAsia="宋体"/>
          <w:i/>
          <w:color w:val="FF0000"/>
          <w:highlight w:val="none"/>
          <w:lang w:val="en-US" w:eastAsia="zh-CN"/>
        </w:rPr>
        <w:t>s</w:t>
      </w:r>
      <w:r>
        <w:rPr>
          <w:rFonts w:eastAsia="Malgun Gothic"/>
          <w:i/>
          <w:highlight w:val="none"/>
          <w:lang w:val="en-US"/>
        </w:rPr>
        <w:t xml:space="preserve">UL-r16, </w:t>
      </w:r>
      <w:r>
        <w:rPr>
          <w:rFonts w:eastAsia="Malgun Gothic"/>
          <w:highlight w:val="none"/>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eastAsia="Malgun Gothic"/>
            <w:highlight w:val="none"/>
            <w:lang w:val="en-US"/>
          </w:rPr>
          <m:t>μ</m:t>
        </m:r>
      </m:oMath>
      <w:r>
        <w:rPr>
          <w:rFonts w:eastAsia="Malgun Gothic"/>
          <w:highlight w:val="none"/>
          <w:lang w:val="en-US"/>
        </w:rPr>
        <w:t xml:space="preserve"> and carrier size </w:t>
      </w:r>
      <m:oMath>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ascii="Cambria Math" w:hAnsi="Cambria Math" w:eastAsia="Malgun Gothic"/>
                <w:b w:val="0"/>
                <w:i w:val="0"/>
                <w:highlight w:val="none"/>
              </w:rPr>
              <m:t>grid,x</m:t>
            </m:r>
            <m:ctrlPr>
              <w:rPr>
                <w:rFonts w:ascii="Cambria Math" w:hAnsi="Cambria Math" w:eastAsia="Malgun Gothic"/>
                <w:i/>
                <w:highlight w:val="none"/>
              </w:rPr>
            </m:ctrlPr>
          </m:sub>
          <m:sup>
            <m:r>
              <m:rPr>
                <m:nor/>
                <m:sty m:val="p"/>
              </m:rPr>
              <w:rPr>
                <w:rFonts w:ascii="Cambria Math" w:hAnsi="Cambria Math" w:eastAsia="Malgun Gothic"/>
                <w:b w:val="0"/>
                <w:i w:val="0"/>
                <w:highlight w:val="none"/>
              </w:rPr>
              <m:t>size</m:t>
            </m:r>
            <m:r>
              <w:rPr>
                <w:rFonts w:ascii="Cambria Math" w:hAnsi="Cambria Math" w:eastAsia="Malgun Gothic"/>
                <w:highlight w:val="none"/>
              </w:rPr>
              <m:t>,μ</m:t>
            </m:r>
            <m:ctrlPr>
              <w:rPr>
                <w:rFonts w:ascii="Cambria Math" w:hAnsi="Cambria Math" w:eastAsia="Malgun Gothic"/>
                <w:i/>
                <w:highlight w:val="none"/>
              </w:rPr>
            </m:ctrlPr>
          </m:sup>
        </m:sSubSup>
      </m:oMath>
      <w:r>
        <w:rPr>
          <w:rFonts w:eastAsia="Malgun Gothic"/>
          <w:highlight w:val="none"/>
          <w:lang w:val="en-US"/>
        </w:rPr>
        <w:t xml:space="preserve">. When the UE is not configured with </w:t>
      </w:r>
      <w:r>
        <w:rPr>
          <w:rFonts w:eastAsia="Malgun Gothic"/>
          <w:i/>
          <w:highlight w:val="none"/>
          <w:lang w:val="en-US"/>
        </w:rPr>
        <w:t>intraCellGuardBand</w:t>
      </w:r>
      <w:r>
        <w:rPr>
          <w:rFonts w:hint="eastAsia" w:eastAsia="宋体"/>
          <w:i/>
          <w:color w:val="FF0000"/>
          <w:highlight w:val="none"/>
          <w:lang w:val="en-US" w:eastAsia="zh-CN"/>
        </w:rPr>
        <w:t>s</w:t>
      </w:r>
      <w:r>
        <w:rPr>
          <w:rFonts w:eastAsia="Malgun Gothic"/>
          <w:i/>
          <w:highlight w:val="none"/>
          <w:lang w:val="en-US"/>
        </w:rPr>
        <w:t xml:space="preserve">DL-r16, </w:t>
      </w:r>
      <w:r>
        <w:rPr>
          <w:rFonts w:eastAsia="Malgun Gothic"/>
          <w:highlight w:val="none"/>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eastAsia="Malgun Gothic"/>
            <w:highlight w:val="none"/>
            <w:lang w:val="en-US"/>
          </w:rPr>
          <m:t>μ</m:t>
        </m:r>
      </m:oMath>
      <w:r>
        <w:rPr>
          <w:rFonts w:eastAsia="Malgun Gothic"/>
          <w:highlight w:val="none"/>
          <w:lang w:val="en-US"/>
        </w:rPr>
        <w:t xml:space="preserve"> and carrier size </w:t>
      </w:r>
      <m:oMath>
        <m:sSubSup>
          <m:sSubSupPr>
            <m:ctrlPr>
              <w:rPr>
                <w:rFonts w:ascii="Cambria Math" w:hAnsi="Cambria Math" w:eastAsia="Malgun Gothic"/>
                <w:i/>
                <w:highlight w:val="none"/>
              </w:rPr>
            </m:ctrlPr>
          </m:sSubSupPr>
          <m:e>
            <m:r>
              <w:rPr>
                <w:rFonts w:ascii="Cambria Math" w:hAnsi="Cambria Math" w:eastAsia="Malgun Gothic"/>
                <w:highlight w:val="none"/>
              </w:rPr>
              <m:t>N</m:t>
            </m:r>
            <m:ctrlPr>
              <w:rPr>
                <w:rFonts w:ascii="Cambria Math" w:hAnsi="Cambria Math" w:eastAsia="Malgun Gothic"/>
                <w:i/>
                <w:highlight w:val="none"/>
              </w:rPr>
            </m:ctrlPr>
          </m:e>
          <m:sub>
            <m:r>
              <m:rPr>
                <m:nor/>
                <m:sty m:val="p"/>
              </m:rPr>
              <w:rPr>
                <w:rFonts w:ascii="Cambria Math" w:hAnsi="Cambria Math" w:eastAsia="Malgun Gothic"/>
                <w:b w:val="0"/>
                <w:i w:val="0"/>
                <w:highlight w:val="none"/>
              </w:rPr>
              <m:t>grid,x</m:t>
            </m:r>
            <m:ctrlPr>
              <w:rPr>
                <w:rFonts w:ascii="Cambria Math" w:hAnsi="Cambria Math" w:eastAsia="Malgun Gothic"/>
                <w:i/>
                <w:highlight w:val="none"/>
              </w:rPr>
            </m:ctrlPr>
          </m:sub>
          <m:sup>
            <m:r>
              <m:rPr>
                <m:nor/>
                <m:sty m:val="p"/>
              </m:rPr>
              <w:rPr>
                <w:rFonts w:ascii="Cambria Math" w:hAnsi="Cambria Math" w:eastAsia="Malgun Gothic"/>
                <w:b w:val="0"/>
                <w:i w:val="0"/>
                <w:highlight w:val="none"/>
              </w:rPr>
              <m:t>size</m:t>
            </m:r>
            <m:r>
              <w:rPr>
                <w:rFonts w:ascii="Cambria Math" w:hAnsi="Cambria Math" w:eastAsia="Malgun Gothic"/>
                <w:highlight w:val="none"/>
              </w:rPr>
              <m:t>,μ</m:t>
            </m:r>
            <m:ctrlPr>
              <w:rPr>
                <w:rFonts w:ascii="Cambria Math" w:hAnsi="Cambria Math" w:eastAsia="Malgun Gothic"/>
                <w:i/>
                <w:highlight w:val="none"/>
              </w:rPr>
            </m:ctrlPr>
          </m:sup>
        </m:sSubSup>
      </m:oMath>
      <w:r>
        <w:rPr>
          <w:rFonts w:eastAsia="Malgun Gothic"/>
          <w:highlight w:val="none"/>
          <w:lang w:val="en-US"/>
        </w:rPr>
        <w:t xml:space="preserve">. For either or both DL and UL, if the nominal intra-cell guard band and RB set pattern as specified in [8, TS 38.101-1] contains no intra-cell guard bands, the </w:t>
      </w:r>
      <w:r>
        <w:rPr>
          <w:rFonts w:eastAsia="Malgun Gothic"/>
          <w:lang w:val="en-US"/>
        </w:rPr>
        <w:t xml:space="preserve">number of RB sets for the carrier is </w:t>
      </w:r>
      <m:oMath>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RB-set,x</m:t>
            </m:r>
            <m:ctrlPr>
              <w:rPr>
                <w:rFonts w:ascii="Cambria Math" w:hAnsi="Cambria Math"/>
                <w:i/>
                <w:color w:val="000000"/>
              </w:rPr>
            </m:ctrlPr>
          </m:sub>
        </m:sSub>
        <m:r>
          <w:rPr>
            <w:rFonts w:ascii="Cambria Math" w:hAnsi="Cambria Math"/>
            <w:color w:val="000000"/>
          </w:rPr>
          <m:t>=1</m:t>
        </m:r>
      </m:oMath>
      <w:r>
        <w:rPr>
          <w:rFonts w:hint="eastAsia" w:eastAsia="Malgun Gothic"/>
          <w:color w:val="000000"/>
          <w:lang w:eastAsia="ko-KR"/>
        </w:rPr>
        <w:t>.</w:t>
      </w:r>
    </w:p>
    <w:p>
      <w:pPr>
        <w:jc w:val="both"/>
      </w:pPr>
      <w:r>
        <w:rPr>
          <w:rFonts w:eastAsia="Malgun Gothic"/>
          <w:color w:val="000000"/>
        </w:rPr>
        <w:t xml:space="preserve">For a carrier, the UE </w:t>
      </w:r>
      <w:r>
        <w:rPr>
          <w:color w:val="000000"/>
        </w:rPr>
        <w:t xml:space="preserve">expects </w:t>
      </w:r>
      <m:oMath>
        <m:r>
          <w:rPr>
            <w:rFonts w:ascii="Cambria Math" w:hAnsi="Cambria Math" w:eastAsia="Malgun Gothic"/>
            <w:lang w:val="en-US"/>
          </w:rPr>
          <m:t xml:space="preserve"> </m:t>
        </m:r>
        <m:sSubSup>
          <m:sSubSupPr>
            <m:ctrlPr>
              <w:rPr>
                <w:rFonts w:ascii="Cambria Math" w:hAnsi="Cambria Math" w:eastAsia="Malgun Gothic"/>
                <w:i/>
              </w:rPr>
            </m:ctrlPr>
          </m:sSubSupPr>
          <m:e>
            <m:r>
              <w:rPr>
                <w:rFonts w:ascii="Cambria Math" w:hAnsi="Cambria Math" w:eastAsia="Malgun Gothic"/>
                <w:lang w:val="en-US"/>
              </w:rPr>
              <m:t>N</m:t>
            </m:r>
            <m:ctrlPr>
              <w:rPr>
                <w:rFonts w:ascii="Cambria Math" w:hAnsi="Cambria Math" w:eastAsia="Malgun Gothic"/>
                <w:i/>
              </w:rPr>
            </m:ctrlPr>
          </m:e>
          <m:sub>
            <m:r>
              <w:rPr>
                <w:rFonts w:ascii="Cambria Math" w:hAnsi="Cambria Math" w:eastAsia="Malgun Gothic"/>
                <w:lang w:val="en-US"/>
              </w:rPr>
              <m:t xml:space="preserve"> BWP,i</m:t>
            </m:r>
            <m:ctrlPr>
              <w:rPr>
                <w:rFonts w:ascii="Cambria Math" w:hAnsi="Cambria Math" w:eastAsia="Malgun Gothic"/>
                <w:i/>
              </w:rPr>
            </m:ctrlPr>
          </m:sub>
          <m:sup>
            <m:r>
              <w:rPr>
                <w:rFonts w:ascii="Cambria Math" w:hAnsi="Cambria Math" w:eastAsia="Malgun Gothic"/>
                <w:lang w:val="en-US"/>
              </w:rPr>
              <m:t>start,μ</m:t>
            </m:r>
            <m:ctrlPr>
              <w:rPr>
                <w:rFonts w:ascii="Cambria Math" w:hAnsi="Cambria Math" w:eastAsia="Malgun Gothic"/>
                <w:i/>
              </w:rPr>
            </m:ctrlPr>
          </m:sup>
        </m:sSubSup>
        <m:r>
          <w:rPr>
            <w:rFonts w:ascii="Cambria Math" w:hAnsi="Cambria Math" w:eastAsia="Malgun Gothic"/>
          </w:rPr>
          <m:t>=</m:t>
        </m:r>
        <m:sSubSup>
          <m:sSubSupPr>
            <m:ctrlPr>
              <w:rPr>
                <w:rFonts w:ascii="Cambria Math" w:hAnsi="Cambria Math" w:eastAsia="Malgun Gothic"/>
                <w:i/>
              </w:rPr>
            </m:ctrlPr>
          </m:sSubSupPr>
          <m:e>
            <m:r>
              <w:rPr>
                <w:rFonts w:ascii="Cambria Math" w:hAnsi="Cambria Math" w:eastAsia="Malgun Gothic"/>
                <w:lang w:val="en-US"/>
              </w:rPr>
              <m:t>RB</m:t>
            </m:r>
            <m:ctrlPr>
              <w:rPr>
                <w:rFonts w:ascii="Cambria Math" w:hAnsi="Cambria Math" w:eastAsia="Malgun Gothic"/>
                <w:i/>
              </w:rPr>
            </m:ctrlPr>
          </m:e>
          <m:sub>
            <m:r>
              <w:rPr>
                <w:rFonts w:ascii="Cambria Math" w:hAnsi="Cambria Math" w:eastAsia="Malgun Gothic"/>
                <w:lang w:val="en-US"/>
              </w:rPr>
              <m:t xml:space="preserve"> s0,x</m:t>
            </m:r>
            <m:ctrlPr>
              <w:rPr>
                <w:rFonts w:ascii="Cambria Math" w:hAnsi="Cambria Math" w:eastAsia="Malgun Gothic"/>
                <w:i/>
              </w:rPr>
            </m:ctrlPr>
          </m:sub>
          <m:sup>
            <m:r>
              <w:rPr>
                <w:rFonts w:ascii="Cambria Math" w:hAnsi="Cambria Math" w:eastAsia="Malgun Gothic"/>
                <w:lang w:val="en-US"/>
              </w:rPr>
              <m:t>start,μ</m:t>
            </m:r>
            <m:ctrlPr>
              <w:rPr>
                <w:rFonts w:ascii="Cambria Math" w:hAnsi="Cambria Math" w:eastAsia="Malgun Gothic"/>
                <w:i/>
              </w:rPr>
            </m:ctrlPr>
          </m:sup>
        </m:sSubSup>
      </m:oMath>
      <w:r>
        <w:rPr>
          <w:color w:val="000000"/>
        </w:rPr>
        <w:t xml:space="preserve">, and </w:t>
      </w:r>
      <m:oMath>
        <m:sSubSup>
          <m:sSubSupPr>
            <m:ctrlPr>
              <w:rPr>
                <w:rFonts w:ascii="Cambria Math" w:hAnsi="Cambria Math" w:eastAsia="Malgun Gothic"/>
                <w:i/>
              </w:rPr>
            </m:ctrlPr>
          </m:sSubSupPr>
          <m:e>
            <m:r>
              <w:rPr>
                <w:rFonts w:ascii="Cambria Math" w:hAnsi="Cambria Math" w:eastAsia="Malgun Gothic"/>
                <w:lang w:val="en-US"/>
              </w:rPr>
              <m:t>N</m:t>
            </m:r>
            <m:ctrlPr>
              <w:rPr>
                <w:rFonts w:ascii="Cambria Math" w:hAnsi="Cambria Math" w:eastAsia="Malgun Gothic"/>
                <w:i/>
              </w:rPr>
            </m:ctrlPr>
          </m:e>
          <m:sub>
            <m:r>
              <w:rPr>
                <w:rFonts w:ascii="Cambria Math" w:hAnsi="Cambria Math" w:eastAsia="Malgun Gothic"/>
                <w:lang w:val="en-US"/>
              </w:rPr>
              <m:t xml:space="preserve"> BWP,i</m:t>
            </m:r>
            <m:ctrlPr>
              <w:rPr>
                <w:rFonts w:ascii="Cambria Math" w:hAnsi="Cambria Math" w:eastAsia="Malgun Gothic"/>
                <w:i/>
              </w:rPr>
            </m:ctrlPr>
          </m:sub>
          <m:sup>
            <m:r>
              <w:rPr>
                <w:rFonts w:ascii="Cambria Math" w:hAnsi="Cambria Math" w:eastAsia="Malgun Gothic"/>
                <w:lang w:val="en-US"/>
              </w:rPr>
              <m:t>size,μ</m:t>
            </m:r>
            <m:ctrlPr>
              <w:rPr>
                <w:rFonts w:ascii="Cambria Math" w:hAnsi="Cambria Math" w:eastAsia="Malgun Gothic"/>
                <w:i/>
              </w:rPr>
            </m:ctrlPr>
          </m:sup>
        </m:sSubSup>
        <m:r>
          <w:rPr>
            <w:rFonts w:ascii="Cambria Math" w:hAnsi="Cambria Math" w:eastAsia="Malgun Gothic"/>
          </w:rPr>
          <m:t>=</m:t>
        </m:r>
        <m:sSubSup>
          <m:sSubSupPr>
            <m:ctrlPr>
              <w:rPr>
                <w:rFonts w:ascii="Cambria Math" w:hAnsi="Cambria Math" w:eastAsia="Malgun Gothic"/>
                <w:i/>
              </w:rPr>
            </m:ctrlPr>
          </m:sSubSupPr>
          <m:e>
            <m:r>
              <w:rPr>
                <w:rFonts w:ascii="Cambria Math" w:hAnsi="Cambria Math" w:eastAsia="Malgun Gothic"/>
                <w:lang w:val="en-US"/>
              </w:rPr>
              <m:t>RB</m:t>
            </m:r>
            <m:ctrlPr>
              <w:rPr>
                <w:rFonts w:ascii="Cambria Math" w:hAnsi="Cambria Math" w:eastAsia="Malgun Gothic"/>
                <w:i/>
              </w:rPr>
            </m:ctrlPr>
          </m:e>
          <m:sub>
            <m:r>
              <w:rPr>
                <w:rFonts w:ascii="Cambria Math" w:hAnsi="Cambria Math" w:eastAsia="Malgun Gothic"/>
                <w:lang w:val="en-US"/>
              </w:rPr>
              <m:t xml:space="preserve"> s1,x</m:t>
            </m:r>
            <m:ctrlPr>
              <w:rPr>
                <w:rFonts w:ascii="Cambria Math" w:hAnsi="Cambria Math" w:eastAsia="Malgun Gothic"/>
                <w:i/>
              </w:rPr>
            </m:ctrlPr>
          </m:sub>
          <m:sup>
            <m:r>
              <w:rPr>
                <w:rFonts w:ascii="Cambria Math" w:hAnsi="Cambria Math" w:eastAsia="Malgun Gothic"/>
                <w:lang w:val="en-US"/>
              </w:rPr>
              <m:t>end,μ</m:t>
            </m:r>
            <m:ctrlPr>
              <w:rPr>
                <w:rFonts w:ascii="Cambria Math" w:hAnsi="Cambria Math" w:eastAsia="Malgun Gothic"/>
                <w:i/>
              </w:rPr>
            </m:ctrlPr>
          </m:sup>
        </m:sSubSup>
        <m:r>
          <w:rPr>
            <w:rFonts w:ascii="Cambria Math" w:hAnsi="Cambria Math" w:eastAsia="Malgun Gothic"/>
          </w:rPr>
          <m:t>-</m:t>
        </m:r>
        <m:sSubSup>
          <m:sSubSupPr>
            <m:ctrlPr>
              <w:rPr>
                <w:rFonts w:ascii="Cambria Math" w:hAnsi="Cambria Math" w:eastAsia="Malgun Gothic"/>
                <w:i/>
              </w:rPr>
            </m:ctrlPr>
          </m:sSubSupPr>
          <m:e>
            <m:r>
              <w:rPr>
                <w:rFonts w:ascii="Cambria Math" w:hAnsi="Cambria Math" w:eastAsia="Malgun Gothic"/>
                <w:lang w:val="en-US"/>
              </w:rPr>
              <m:t>RB</m:t>
            </m:r>
            <m:ctrlPr>
              <w:rPr>
                <w:rFonts w:ascii="Cambria Math" w:hAnsi="Cambria Math" w:eastAsia="Malgun Gothic"/>
                <w:i/>
              </w:rPr>
            </m:ctrlPr>
          </m:e>
          <m:sub>
            <m:r>
              <w:rPr>
                <w:rFonts w:ascii="Cambria Math" w:hAnsi="Cambria Math" w:eastAsia="Malgun Gothic"/>
                <w:lang w:val="en-US"/>
              </w:rPr>
              <m:t xml:space="preserve"> s0,x</m:t>
            </m:r>
            <m:ctrlPr>
              <w:rPr>
                <w:rFonts w:ascii="Cambria Math" w:hAnsi="Cambria Math" w:eastAsia="Malgun Gothic"/>
                <w:i/>
              </w:rPr>
            </m:ctrlPr>
          </m:sub>
          <m:sup>
            <m:r>
              <w:rPr>
                <w:rFonts w:ascii="Cambria Math" w:hAnsi="Cambria Math" w:eastAsia="Malgun Gothic"/>
                <w:lang w:val="en-US"/>
              </w:rPr>
              <m:t>start,μ</m:t>
            </m:r>
            <m:ctrlPr>
              <w:rPr>
                <w:rFonts w:ascii="Cambria Math" w:hAnsi="Cambria Math" w:eastAsia="Malgun Gothic"/>
                <w:i/>
              </w:rPr>
            </m:ctrlPr>
          </m:sup>
        </m:sSubSup>
        <m:r>
          <w:rPr>
            <w:rFonts w:ascii="Cambria Math" w:hAnsi="Cambria Math" w:eastAsia="Malgun Gothic"/>
          </w:rPr>
          <m:t>+1</m:t>
        </m:r>
      </m:oMath>
      <w:r>
        <w:rPr>
          <w:color w:val="000000"/>
        </w:rPr>
        <w:t xml:space="preserve"> where </w:t>
      </w:r>
      <m:oMath>
        <m:r>
          <w:rPr>
            <w:rFonts w:ascii="Cambria Math" w:hAnsi="Cambria Math"/>
            <w:color w:val="000000"/>
          </w:rPr>
          <m:t>0≤s0≤s1≤</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RB-set,x</m:t>
            </m:r>
            <m:ctrlPr>
              <w:rPr>
                <w:rFonts w:ascii="Cambria Math" w:hAnsi="Cambria Math"/>
                <w:i/>
                <w:color w:val="000000"/>
              </w:rPr>
            </m:ctrlPr>
          </m:sub>
        </m:sSub>
        <m:r>
          <w:rPr>
            <w:rFonts w:ascii="Cambria Math" w:hAnsi="Cambria Math"/>
            <w:color w:val="000000"/>
          </w:rPr>
          <m:t>-1</m:t>
        </m:r>
      </m:oMath>
      <w:r>
        <w:rPr>
          <w:color w:val="000000"/>
        </w:rPr>
        <w:t xml:space="preserve">for </w:t>
      </w:r>
      <w:r>
        <w:rPr>
          <w:rFonts w:eastAsia="Malgun Gothic"/>
          <w:color w:val="000000"/>
        </w:rPr>
        <w:t xml:space="preserve">a BWP </w:t>
      </w:r>
      <w:r>
        <w:rPr>
          <w:rFonts w:eastAsia="Malgun Gothic"/>
          <w:i/>
          <w:color w:val="000000"/>
        </w:rPr>
        <w:t>i</w:t>
      </w:r>
      <w:r>
        <w:rPr>
          <w:rFonts w:eastAsia="Malgun Gothic"/>
          <w:color w:val="000000"/>
        </w:rPr>
        <w:t xml:space="preserve"> configured by </w:t>
      </w:r>
      <w:r>
        <w:rPr>
          <w:rFonts w:eastAsia="Malgun Gothic"/>
          <w:i/>
          <w:lang w:val="en-US"/>
        </w:rPr>
        <w:t>BWP-DownlinkCommon</w:t>
      </w:r>
      <w:r>
        <w:rPr>
          <w:rFonts w:eastAsia="Malgun Gothic"/>
          <w:lang w:val="en-US"/>
        </w:rPr>
        <w:t xml:space="preserve"> or </w:t>
      </w:r>
      <w:r>
        <w:rPr>
          <w:rFonts w:eastAsia="Malgun Gothic"/>
          <w:i/>
          <w:lang w:val="en-US"/>
        </w:rPr>
        <w:t xml:space="preserve">BWP-DownlinkDedicated </w:t>
      </w:r>
      <w:r>
        <w:rPr>
          <w:rFonts w:eastAsia="Malgun Gothic"/>
          <w:lang w:val="en-US"/>
        </w:rPr>
        <w:t xml:space="preserve">for the DL BWP, or </w:t>
      </w:r>
      <w:r>
        <w:rPr>
          <w:rFonts w:eastAsia="Malgun Gothic"/>
          <w:i/>
          <w:lang w:val="en-US"/>
        </w:rPr>
        <w:t>BWP-UplinkCommon</w:t>
      </w:r>
      <w:r>
        <w:rPr>
          <w:rFonts w:eastAsia="Malgun Gothic"/>
          <w:lang w:val="en-US"/>
        </w:rPr>
        <w:t xml:space="preserve"> or </w:t>
      </w:r>
      <w:r>
        <w:rPr>
          <w:rFonts w:eastAsia="Malgun Gothic"/>
          <w:i/>
          <w:lang w:val="en-US"/>
        </w:rPr>
        <w:t xml:space="preserve">BWP-UplinkDedicated </w:t>
      </w:r>
      <w:r>
        <w:rPr>
          <w:rFonts w:eastAsia="Malgun Gothic"/>
          <w:lang w:val="en-US"/>
        </w:rPr>
        <w:t>for the UL BWP</w:t>
      </w:r>
      <w:r>
        <w:rPr>
          <w:rFonts w:eastAsia="Malgun Gothic"/>
          <w:color w:val="000000"/>
        </w:rPr>
        <w:t>.</w:t>
      </w:r>
      <w:r>
        <w:rPr>
          <w:rFonts w:eastAsia="Malgun Gothic"/>
          <w:color w:val="000000"/>
          <w:lang w:val="en-US"/>
        </w:rPr>
        <w:t xml:space="preserve">  Within the BWP </w:t>
      </w:r>
      <w:r>
        <w:rPr>
          <w:rFonts w:eastAsia="Malgun Gothic"/>
          <w:i/>
          <w:color w:val="000000"/>
          <w:lang w:val="en-US"/>
        </w:rPr>
        <w:t>i</w:t>
      </w:r>
      <w:r>
        <w:rPr>
          <w:rFonts w:eastAsia="Malgun Gothic"/>
          <w:color w:val="000000"/>
          <w:lang w:val="en-US"/>
        </w:rPr>
        <w:t>, RB sets</w:t>
      </w:r>
      <w:r>
        <w:rPr>
          <w:rFonts w:eastAsia="Malgun Gothic"/>
          <w:color w:val="000000"/>
        </w:rPr>
        <w:t xml:space="preserve"> </w:t>
      </w:r>
      <w:r>
        <w:rPr>
          <w:rFonts w:eastAsia="Malgun Gothic"/>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w:rPr>
                <w:rFonts w:ascii="Cambria Math" w:hAnsi="Cambria Math"/>
                <w:color w:val="000000"/>
              </w:rPr>
              <m:t>RB-set,x</m:t>
            </m:r>
            <m:ctrlPr>
              <w:rPr>
                <w:rFonts w:ascii="Cambria Math" w:hAnsi="Cambria Math"/>
                <w:i/>
                <w:color w:val="000000"/>
              </w:rPr>
            </m:ctrlPr>
          </m:sub>
          <m:sup>
            <m:r>
              <w:rPr>
                <w:rFonts w:ascii="Cambria Math" w:hAnsi="Cambria Math"/>
                <w:color w:val="000000"/>
              </w:rPr>
              <m:t>BWP</m:t>
            </m:r>
            <m:ctrlPr>
              <w:rPr>
                <w:rFonts w:ascii="Cambria Math" w:hAnsi="Cambria Math"/>
                <w:i/>
                <w:color w:val="000000"/>
              </w:rPr>
            </m:ctrlPr>
          </m:sup>
        </m:sSubSup>
        <m:r>
          <w:rPr>
            <w:rFonts w:ascii="Cambria Math" w:hAnsi="Cambria Math"/>
            <w:color w:val="000000"/>
          </w:rPr>
          <m:t>-1</m:t>
        </m:r>
      </m:oMath>
      <w:r>
        <w:rPr>
          <w:rFonts w:hint="eastAsia" w:eastAsia="Malgun Gothic"/>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w:rPr>
                <w:rFonts w:ascii="Cambria Math" w:hAnsi="Cambria Math"/>
                <w:color w:val="000000"/>
              </w:rPr>
              <m:t>RB-set,x</m:t>
            </m:r>
            <m:ctrlPr>
              <w:rPr>
                <w:rFonts w:ascii="Cambria Math" w:hAnsi="Cambria Math"/>
                <w:i/>
                <w:color w:val="000000"/>
              </w:rPr>
            </m:ctrlPr>
          </m:sub>
          <m:sup>
            <m:r>
              <w:rPr>
                <w:rFonts w:ascii="Cambria Math" w:hAnsi="Cambria Math"/>
                <w:color w:val="000000"/>
              </w:rPr>
              <m:t>BWP</m:t>
            </m:r>
            <m:ctrlPr>
              <w:rPr>
                <w:rFonts w:ascii="Cambria Math" w:hAnsi="Cambria Math"/>
                <w:i/>
                <w:color w:val="000000"/>
              </w:rPr>
            </m:ctrlPr>
          </m:sup>
        </m:sSubSup>
      </m:oMath>
      <w:r>
        <w:rPr>
          <w:rFonts w:hint="eastAsia" w:eastAsia="Malgun Gothic"/>
          <w:color w:val="000000"/>
          <w:lang w:eastAsia="ko-KR"/>
        </w:rPr>
        <w:t xml:space="preserve"> </w:t>
      </w:r>
      <w:r>
        <w:rPr>
          <w:rFonts w:eastAsia="Malgun Gothic"/>
          <w:color w:val="000000"/>
          <w:lang w:eastAsia="ko-KR"/>
        </w:rPr>
        <w:t xml:space="preserve">is the number of RB sets contained in the BWP </w:t>
      </w:r>
      <w:r>
        <w:rPr>
          <w:rFonts w:eastAsia="Malgun Gothic"/>
          <w:i/>
          <w:color w:val="000000"/>
          <w:lang w:eastAsia="ko-KR"/>
        </w:rPr>
        <w:t>i</w:t>
      </w:r>
      <w:r>
        <w:rPr>
          <w:rFonts w:eastAsia="Malgun Gothic"/>
          <w:color w:val="000000"/>
          <w:lang w:eastAsia="ko-KR"/>
        </w:rPr>
        <w:t xml:space="preserve"> and RB set 0 within the BWP </w:t>
      </w:r>
      <w:r>
        <w:rPr>
          <w:rFonts w:eastAsia="Malgun Gothic"/>
          <w:i/>
          <w:color w:val="000000"/>
          <w:lang w:eastAsia="ko-KR"/>
        </w:rPr>
        <w:t>i</w:t>
      </w:r>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ctrlPr>
              <w:rPr>
                <w:rFonts w:ascii="Cambria Math" w:hAnsi="Cambria Math"/>
                <w:i/>
                <w:color w:val="000000"/>
              </w:rPr>
            </m:ctrlPr>
          </m:e>
          <m:sub>
            <m:r>
              <w:rPr>
                <w:rFonts w:ascii="Cambria Math" w:hAnsi="Cambria Math"/>
                <w:color w:val="000000"/>
              </w:rPr>
              <m:t>RB-set,x</m:t>
            </m:r>
            <m:ctrlPr>
              <w:rPr>
                <w:rFonts w:ascii="Cambria Math" w:hAnsi="Cambria Math"/>
                <w:i/>
                <w:color w:val="000000"/>
              </w:rPr>
            </m:ctrlPr>
          </m:sub>
          <m:sup>
            <m:r>
              <w:rPr>
                <w:rFonts w:ascii="Cambria Math" w:hAnsi="Cambria Math"/>
                <w:color w:val="000000"/>
              </w:rPr>
              <m:t>BWP</m:t>
            </m:r>
            <m:ctrlPr>
              <w:rPr>
                <w:rFonts w:ascii="Cambria Math" w:hAnsi="Cambria Math"/>
                <w:i/>
                <w:color w:val="000000"/>
              </w:rPr>
            </m:ctrlPr>
          </m:sup>
        </m:sSubSup>
        <m:r>
          <m:rPr>
            <m:sty m:val="p"/>
          </m:rPr>
          <w:rPr>
            <w:rFonts w:ascii="Cambria Math" w:hAnsi="Cambria Math" w:eastAsia="Malgun Gothic"/>
            <w:color w:val="000000"/>
          </w:rPr>
          <m:t>-1</m:t>
        </m:r>
      </m:oMath>
      <w:r>
        <w:rPr>
          <w:rFonts w:hint="eastAsia" w:eastAsia="Malgun Gothic"/>
          <w:color w:val="000000"/>
          <w:lang w:eastAsia="ko-KR"/>
        </w:rPr>
        <w:t xml:space="preserve"> </w:t>
      </w:r>
      <w:r>
        <w:rPr>
          <w:rFonts w:eastAsia="Malgun Gothic"/>
          <w:color w:val="000000"/>
          <w:lang w:eastAsia="ko-KR"/>
        </w:rPr>
        <w:t xml:space="preserve">within the BWP </w:t>
      </w:r>
      <w:r>
        <w:rPr>
          <w:rFonts w:eastAsia="Malgun Gothic"/>
          <w:i/>
          <w:color w:val="000000"/>
          <w:lang w:eastAsia="ko-KR"/>
        </w:rPr>
        <w:t>i</w:t>
      </w:r>
      <w:r>
        <w:rPr>
          <w:rFonts w:eastAsia="Malgun Gothic"/>
          <w:color w:val="000000"/>
          <w:lang w:eastAsia="ko-KR"/>
        </w:rPr>
        <w:t xml:space="preserve"> corresponds </w:t>
      </w:r>
      <w:r>
        <w:rPr>
          <w:rFonts w:eastAsia="Malgun Gothic"/>
          <w:color w:val="000000"/>
        </w:rPr>
        <w:t xml:space="preserve">to RB set </w:t>
      </w:r>
      <m:oMath>
        <m:r>
          <w:rPr>
            <w:rFonts w:ascii="Cambria Math" w:hAnsi="Cambria Math"/>
            <w:color w:val="000000"/>
          </w:rPr>
          <m:t>s1</m:t>
        </m:r>
      </m:oMath>
      <w:r>
        <w:rPr>
          <w:rFonts w:hint="eastAsia" w:eastAsia="Malgun Gothic"/>
          <w:color w:val="000000"/>
          <w:lang w:eastAsia="ko-KR"/>
        </w:rPr>
        <w:t xml:space="preserve"> in the carrier</w:t>
      </w:r>
      <w:r>
        <w:rPr>
          <w:rFonts w:eastAsia="Malgun Gothic"/>
          <w:color w:val="000000"/>
          <w:lang w:val="en-US"/>
        </w:rPr>
        <w:t>.</w:t>
      </w:r>
    </w:p>
    <w:p>
      <w:r>
        <w:rPr>
          <w:rFonts w:hint="eastAsia" w:eastAsia="Malgun Gothic"/>
          <w:lang w:val="en-US" w:eastAsia="ko-KR"/>
        </w:rPr>
        <w:t xml:space="preserve">When a UE is </w:t>
      </w:r>
      <w:r>
        <w:rPr>
          <w:rFonts w:eastAsia="Malgun Gothic"/>
          <w:lang w:val="en-US" w:eastAsia="ko-KR"/>
        </w:rPr>
        <w:t>provided</w:t>
      </w:r>
      <w:r>
        <w:rPr>
          <w:rFonts w:hint="eastAsia" w:eastAsia="Malgun Gothic"/>
          <w:lang w:val="en-US" w:eastAsia="ko-KR"/>
        </w:rPr>
        <w:t xml:space="preserve"> with </w:t>
      </w:r>
      <w:r>
        <w:rPr>
          <w:rFonts w:eastAsia="Malgun Gothic"/>
          <w:i/>
          <w:lang w:val="en-US"/>
        </w:rPr>
        <w:t>nrofCRBs-r16=</w:t>
      </w:r>
      <w:r>
        <w:rPr>
          <w:lang w:val="en-US"/>
        </w:rPr>
        <w:t>0 for all intra-cell guard band(s) on a carrier</w:t>
      </w:r>
      <w:r>
        <w:rPr>
          <w:lang w:eastAsia="ja-JP"/>
        </w:rPr>
        <w:t>, the UE is indicated that no intra-cell guard-bands are configured for the carrier, and</w:t>
      </w:r>
      <w:r>
        <w:rPr>
          <w:rFonts w:eastAsia="Malgun Gothic"/>
          <w:color w:val="000000"/>
        </w:rPr>
        <w:t xml:space="preserve"> </w:t>
      </w:r>
      <w:r>
        <w:rPr>
          <w:color w:val="000000"/>
        </w:rPr>
        <w:t xml:space="preserve">expects </w:t>
      </w:r>
      <m:oMath>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RB-set,x</m:t>
            </m:r>
            <m:ctrlPr>
              <w:rPr>
                <w:rFonts w:ascii="Cambria Math" w:hAnsi="Cambria Math"/>
                <w:i/>
                <w:color w:val="000000"/>
              </w:rPr>
            </m:ctrlPr>
          </m:sub>
        </m:sSub>
        <m:r>
          <w:rPr>
            <w:rFonts w:ascii="Cambria Math" w:hAnsi="Cambria Math"/>
            <w:color w:val="000000"/>
          </w:rPr>
          <m:t>&gt;1</m:t>
        </m:r>
      </m:oMath>
      <w:r>
        <w:rPr>
          <w:rFonts w:eastAsia="Malgun Gothic"/>
          <w:color w:val="000000"/>
          <w:lang w:val="en-US" w:eastAsia="ko-KR"/>
        </w:rPr>
        <w:t xml:space="preserve">. </w:t>
      </w:r>
      <w:r>
        <w:rPr>
          <w:rFonts w:eastAsia="Malgun Gothic"/>
          <w:color w:val="000000"/>
          <w:lang w:val="en-US"/>
        </w:rPr>
        <w:t xml:space="preserve">For </w:t>
      </w:r>
      <m:oMath>
        <m:r>
          <w:rPr>
            <w:rFonts w:ascii="Cambria Math" w:hAnsi="Cambria Math" w:eastAsia="MS Mincho"/>
            <w:kern w:val="2"/>
          </w:rPr>
          <m:t>μ=0</m:t>
        </m:r>
      </m:oMath>
      <w:r>
        <w:rPr>
          <w:rFonts w:eastAsia="Malgun Gothic"/>
          <w:color w:val="000000"/>
          <w:lang w:val="en-US"/>
        </w:rPr>
        <w:t xml:space="preserve">, the UE expects the number of RBs within a RB set is between 100 and 110. For </w:t>
      </w:r>
      <m:oMath>
        <m:r>
          <w:rPr>
            <w:rFonts w:ascii="Cambria Math" w:hAnsi="Cambria Math" w:eastAsia="MS Mincho"/>
            <w:kern w:val="2"/>
          </w:rPr>
          <m:t>μ=1</m:t>
        </m:r>
      </m:oMath>
      <w:r>
        <w:rPr>
          <w:rFonts w:eastAsia="Malgun Gothic"/>
          <w:color w:val="000000"/>
          <w:lang w:val="en-US"/>
        </w:rPr>
        <w:t>, the UE expects the number of RBs within a RB set is between 50 and 55 except for at most one RB set which may contain 56 RBs.</w:t>
      </w:r>
    </w:p>
    <w:p>
      <w:pPr>
        <w:snapToGrid w:val="0"/>
        <w:spacing w:before="120" w:beforeLines="50" w:after="120" w:afterLines="50" w:line="240" w:lineRule="auto"/>
        <w:ind w:left="0"/>
        <w:jc w:val="both"/>
        <w:rPr>
          <w:rFonts w:eastAsia="宋体"/>
          <w:lang w:val="en-US" w:eastAsia="zh-CN"/>
        </w:rPr>
      </w:pPr>
      <w:r>
        <w:rPr>
          <w:rFonts w:hint="eastAsia" w:eastAsia="宋体"/>
          <w:color w:val="C00000"/>
          <w:lang w:val="en-US" w:eastAsia="zh-CN"/>
        </w:rPr>
        <w:t xml:space="preserve">-------------------------------------------------- </w:t>
      </w:r>
      <w:r>
        <w:rPr>
          <w:rFonts w:hint="eastAsia"/>
          <w:color w:val="C00000"/>
        </w:rPr>
        <w:t>&lt; End of text proposal&gt;</w:t>
      </w:r>
      <w:r>
        <w:rPr>
          <w:rFonts w:hint="eastAsia" w:eastAsia="宋体"/>
          <w:color w:val="C00000"/>
          <w:lang w:val="en-US" w:eastAsia="zh-CN"/>
        </w:rPr>
        <w:t xml:space="preserve"> ----------------------------------------------------</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In this contribution, we discuss wide-band operation for Rel-16 NR-U and have the following proposals.</w:t>
      </w:r>
    </w:p>
    <w:p>
      <w:pPr>
        <w:keepNext w:val="0"/>
        <w:keepLines w:val="0"/>
        <w:pageBreakBefore w:val="0"/>
        <w:widowControl/>
        <w:kinsoku/>
        <w:wordWrap/>
        <w:overflowPunct/>
        <w:topLinePunct w:val="0"/>
        <w:autoSpaceDE/>
        <w:autoSpaceDN/>
        <w:bidi w:val="0"/>
        <w:adjustRightInd/>
        <w:spacing w:after="180" w:line="240" w:lineRule="auto"/>
        <w:jc w:val="both"/>
        <w:textAlignment w:val="auto"/>
        <w:outlineLvl w:val="9"/>
        <w:rPr>
          <w:rFonts w:hint="default" w:eastAsia="宋体"/>
          <w:color w:val="C00000"/>
          <w:sz w:val="20"/>
          <w:szCs w:val="20"/>
          <w:lang w:val="en-US" w:eastAsia="zh-CN"/>
        </w:rPr>
      </w:pPr>
      <w:r>
        <w:rPr>
          <w:rFonts w:hint="eastAsia"/>
          <w:b/>
          <w:bCs/>
          <w:sz w:val="20"/>
          <w:szCs w:val="20"/>
          <w:lang w:eastAsia="ko-KR"/>
        </w:rPr>
        <w:t>Proposal</w:t>
      </w:r>
      <w:r>
        <w:rPr>
          <w:rFonts w:hint="eastAsia" w:eastAsia="宋体"/>
          <w:b/>
          <w:bCs/>
          <w:sz w:val="20"/>
          <w:szCs w:val="20"/>
          <w:lang w:val="en-US" w:eastAsia="zh-CN"/>
        </w:rPr>
        <w:t xml:space="preserve"> 1</w:t>
      </w:r>
      <w:r>
        <w:rPr>
          <w:rFonts w:hint="eastAsia"/>
          <w:b/>
          <w:bCs/>
          <w:sz w:val="20"/>
          <w:szCs w:val="20"/>
          <w:lang w:eastAsia="ko-KR"/>
        </w:rPr>
        <w:t xml:space="preserve">: </w:t>
      </w:r>
      <w:r>
        <w:rPr>
          <w:b/>
          <w:bCs/>
          <w:sz w:val="20"/>
          <w:szCs w:val="20"/>
        </w:rPr>
        <w:t>C</w:t>
      </w:r>
      <w:r>
        <w:rPr>
          <w:rFonts w:hint="eastAsia" w:eastAsia="宋体"/>
          <w:b/>
          <w:bCs/>
          <w:sz w:val="20"/>
          <w:szCs w:val="20"/>
          <w:lang w:val="en-US" w:eastAsia="zh-CN"/>
        </w:rPr>
        <w:t>apture the conclusion related to CORESET configuration into TS 38.213, and the TP#1 can be considered.</w:t>
      </w:r>
    </w:p>
    <w:p>
      <w:pPr>
        <w:keepNext w:val="0"/>
        <w:keepLines w:val="0"/>
        <w:pageBreakBefore w:val="0"/>
        <w:widowControl/>
        <w:kinsoku/>
        <w:wordWrap/>
        <w:overflowPunct/>
        <w:topLinePunct w:val="0"/>
        <w:autoSpaceDE/>
        <w:autoSpaceDN/>
        <w:bidi w:val="0"/>
        <w:adjustRightInd/>
        <w:spacing w:after="180" w:line="240" w:lineRule="auto"/>
        <w:jc w:val="both"/>
        <w:textAlignment w:val="auto"/>
        <w:outlineLvl w:val="9"/>
        <w:rPr>
          <w:rFonts w:hint="eastAsia" w:eastAsia="宋体"/>
          <w:color w:val="C00000"/>
          <w:sz w:val="20"/>
          <w:szCs w:val="20"/>
          <w:lang w:val="en-US" w:eastAsia="zh-CN"/>
        </w:rPr>
      </w:pPr>
      <w:r>
        <w:rPr>
          <w:rFonts w:hint="eastAsia"/>
          <w:b/>
          <w:bCs/>
          <w:sz w:val="20"/>
          <w:szCs w:val="20"/>
          <w:lang w:eastAsia="ko-KR"/>
        </w:rPr>
        <w:t>Proposal</w:t>
      </w:r>
      <w:r>
        <w:rPr>
          <w:rFonts w:hint="eastAsia" w:eastAsia="宋体"/>
          <w:b/>
          <w:bCs/>
          <w:sz w:val="20"/>
          <w:szCs w:val="20"/>
          <w:lang w:val="en-US" w:eastAsia="zh-CN"/>
        </w:rPr>
        <w:t xml:space="preserve"> 2</w:t>
      </w:r>
      <w:r>
        <w:rPr>
          <w:rFonts w:hint="eastAsia"/>
          <w:b/>
          <w:bCs/>
          <w:sz w:val="20"/>
          <w:szCs w:val="20"/>
          <w:lang w:eastAsia="ko-KR"/>
        </w:rPr>
        <w:t xml:space="preserve">: </w:t>
      </w:r>
      <w:r>
        <w:rPr>
          <w:b/>
          <w:bCs/>
          <w:sz w:val="20"/>
          <w:szCs w:val="20"/>
        </w:rPr>
        <w:t xml:space="preserve">Correct </w:t>
      </w:r>
      <w:r>
        <w:rPr>
          <w:rFonts w:eastAsia="宋体"/>
          <w:b/>
          <w:bCs/>
          <w:sz w:val="20"/>
          <w:szCs w:val="20"/>
          <w:lang w:val="en-US" w:eastAsia="zh-CN"/>
        </w:rPr>
        <w:t xml:space="preserve">the </w:t>
      </w:r>
      <w:r>
        <w:rPr>
          <w:rFonts w:hint="eastAsia" w:eastAsia="宋体"/>
          <w:b/>
          <w:bCs/>
          <w:sz w:val="20"/>
          <w:szCs w:val="20"/>
          <w:lang w:val="en-US" w:eastAsia="zh-CN"/>
        </w:rPr>
        <w:t xml:space="preserve">parameters in TS 38.213 to align with the parameter </w:t>
      </w:r>
      <w:r>
        <w:rPr>
          <w:rFonts w:hint="default" w:eastAsia="宋体"/>
          <w:b/>
          <w:bCs/>
          <w:sz w:val="20"/>
          <w:szCs w:val="20"/>
          <w:lang w:val="en-US" w:eastAsia="zh-CN"/>
        </w:rPr>
        <w:t>“</w:t>
      </w:r>
      <w:r>
        <w:rPr>
          <w:b/>
          <w:bCs/>
          <w:i/>
          <w:sz w:val="20"/>
          <w:szCs w:val="20"/>
        </w:rPr>
        <w:t>freqMonitorLocation</w:t>
      </w:r>
      <w:r>
        <w:rPr>
          <w:rFonts w:hint="eastAsia" w:eastAsia="宋体"/>
          <w:b/>
          <w:bCs/>
          <w:i/>
          <w:sz w:val="20"/>
          <w:szCs w:val="20"/>
          <w:lang w:val="en-US" w:eastAsia="zh-CN"/>
        </w:rPr>
        <w:t>s</w:t>
      </w:r>
      <w:r>
        <w:rPr>
          <w:b/>
          <w:bCs/>
          <w:i/>
          <w:sz w:val="20"/>
          <w:szCs w:val="20"/>
        </w:rPr>
        <w:t>-r16</w:t>
      </w:r>
      <w:r>
        <w:rPr>
          <w:rFonts w:hint="default" w:eastAsia="宋体"/>
          <w:b/>
          <w:bCs/>
          <w:sz w:val="20"/>
          <w:szCs w:val="20"/>
          <w:lang w:val="en-US" w:eastAsia="zh-CN"/>
        </w:rPr>
        <w:t>”</w:t>
      </w:r>
      <w:r>
        <w:rPr>
          <w:rFonts w:hint="eastAsia" w:eastAsia="宋体"/>
          <w:b/>
          <w:bCs/>
          <w:sz w:val="20"/>
          <w:szCs w:val="20"/>
          <w:lang w:val="en-US" w:eastAsia="zh-CN"/>
        </w:rPr>
        <w:t xml:space="preserve"> in TS 38.331, and the TP#2 can be adopted</w:t>
      </w:r>
      <w:r>
        <w:rPr>
          <w:b/>
          <w:bCs/>
          <w:sz w:val="20"/>
          <w:szCs w:val="20"/>
        </w:rPr>
        <w:t>.</w:t>
      </w:r>
    </w:p>
    <w:p>
      <w:pPr>
        <w:keepNext w:val="0"/>
        <w:keepLines w:val="0"/>
        <w:pageBreakBefore w:val="0"/>
        <w:widowControl/>
        <w:kinsoku/>
        <w:wordWrap/>
        <w:overflowPunct/>
        <w:topLinePunct w:val="0"/>
        <w:autoSpaceDE/>
        <w:autoSpaceDN/>
        <w:bidi w:val="0"/>
        <w:adjustRightInd/>
        <w:spacing w:after="180" w:line="240" w:lineRule="auto"/>
        <w:jc w:val="both"/>
        <w:textAlignment w:val="auto"/>
        <w:outlineLvl w:val="9"/>
        <w:rPr>
          <w:sz w:val="20"/>
          <w:szCs w:val="20"/>
          <w:lang w:val="en-US" w:eastAsia="zh-CN"/>
        </w:rPr>
      </w:pPr>
      <w:r>
        <w:rPr>
          <w:rFonts w:hint="eastAsia"/>
          <w:b/>
          <w:bCs/>
          <w:sz w:val="20"/>
          <w:szCs w:val="20"/>
          <w:lang w:eastAsia="ko-KR"/>
        </w:rPr>
        <w:t>Proposal</w:t>
      </w:r>
      <w:r>
        <w:rPr>
          <w:rFonts w:hint="eastAsia" w:eastAsia="宋体"/>
          <w:b/>
          <w:bCs/>
          <w:sz w:val="20"/>
          <w:szCs w:val="20"/>
          <w:lang w:val="en-US" w:eastAsia="zh-CN"/>
        </w:rPr>
        <w:t xml:space="preserve"> 3</w:t>
      </w:r>
      <w:r>
        <w:rPr>
          <w:rFonts w:hint="eastAsia"/>
          <w:b/>
          <w:bCs/>
          <w:sz w:val="20"/>
          <w:szCs w:val="20"/>
          <w:lang w:eastAsia="ko-KR"/>
        </w:rPr>
        <w:t xml:space="preserve">: </w:t>
      </w:r>
      <w:r>
        <w:rPr>
          <w:b/>
          <w:bCs/>
          <w:sz w:val="20"/>
          <w:szCs w:val="20"/>
        </w:rPr>
        <w:t xml:space="preserve">Correct </w:t>
      </w:r>
      <w:r>
        <w:rPr>
          <w:rFonts w:eastAsia="宋体"/>
          <w:b/>
          <w:bCs/>
          <w:sz w:val="20"/>
          <w:szCs w:val="20"/>
          <w:lang w:val="en-US" w:eastAsia="zh-CN"/>
        </w:rPr>
        <w:t xml:space="preserve">the </w:t>
      </w:r>
      <w:r>
        <w:rPr>
          <w:rFonts w:hint="eastAsia" w:eastAsia="宋体"/>
          <w:b/>
          <w:bCs/>
          <w:sz w:val="20"/>
          <w:szCs w:val="20"/>
          <w:lang w:val="en-US" w:eastAsia="zh-CN"/>
        </w:rPr>
        <w:t xml:space="preserve">parameters in TS 38.214 to align with the parameters </w:t>
      </w:r>
      <w:r>
        <w:rPr>
          <w:rFonts w:hint="default" w:eastAsia="宋体"/>
          <w:b/>
          <w:bCs/>
          <w:color w:val="auto"/>
          <w:sz w:val="20"/>
          <w:szCs w:val="20"/>
          <w:lang w:val="en-US" w:eastAsia="zh-CN"/>
        </w:rPr>
        <w:t>“</w:t>
      </w:r>
      <w:r>
        <w:rPr>
          <w:rFonts w:hint="eastAsia"/>
          <w:b/>
          <w:bCs/>
          <w:i/>
          <w:color w:val="auto"/>
          <w:sz w:val="20"/>
          <w:szCs w:val="20"/>
        </w:rPr>
        <w:t>intraCellGuardBandsDL-r16</w:t>
      </w:r>
      <w:r>
        <w:rPr>
          <w:rFonts w:hint="default" w:eastAsia="宋体"/>
          <w:b/>
          <w:bCs/>
          <w:color w:val="auto"/>
          <w:sz w:val="20"/>
          <w:szCs w:val="20"/>
          <w:lang w:val="en-US" w:eastAsia="zh-CN"/>
        </w:rPr>
        <w:t>”</w:t>
      </w:r>
      <w:r>
        <w:rPr>
          <w:rFonts w:hint="eastAsia" w:eastAsia="宋体"/>
          <w:b/>
          <w:bCs/>
          <w:color w:val="auto"/>
          <w:sz w:val="20"/>
          <w:szCs w:val="20"/>
          <w:lang w:val="en-US" w:eastAsia="zh-CN"/>
        </w:rPr>
        <w:t xml:space="preserve"> and </w:t>
      </w:r>
      <w:r>
        <w:rPr>
          <w:rFonts w:hint="default" w:eastAsia="宋体"/>
          <w:b/>
          <w:bCs/>
          <w:color w:val="auto"/>
          <w:sz w:val="20"/>
          <w:szCs w:val="20"/>
          <w:lang w:val="en-US" w:eastAsia="zh-CN"/>
        </w:rPr>
        <w:t>“</w:t>
      </w:r>
      <w:r>
        <w:rPr>
          <w:rFonts w:hint="default" w:eastAsia="宋体"/>
          <w:b/>
          <w:bCs/>
          <w:i/>
          <w:iCs/>
          <w:color w:val="auto"/>
          <w:sz w:val="20"/>
          <w:szCs w:val="20"/>
          <w:lang w:val="en-US" w:eastAsia="zh-CN"/>
        </w:rPr>
        <w:t>intraCellGuardBands</w:t>
      </w:r>
      <w:r>
        <w:rPr>
          <w:rFonts w:hint="eastAsia" w:eastAsia="宋体"/>
          <w:b/>
          <w:bCs/>
          <w:i/>
          <w:iCs/>
          <w:color w:val="auto"/>
          <w:sz w:val="20"/>
          <w:szCs w:val="20"/>
          <w:lang w:val="en-US" w:eastAsia="zh-CN"/>
        </w:rPr>
        <w:t>U</w:t>
      </w:r>
      <w:r>
        <w:rPr>
          <w:rFonts w:hint="default" w:eastAsia="宋体"/>
          <w:b/>
          <w:bCs/>
          <w:i/>
          <w:iCs/>
          <w:color w:val="auto"/>
          <w:sz w:val="20"/>
          <w:szCs w:val="20"/>
          <w:lang w:val="en-US" w:eastAsia="zh-CN"/>
        </w:rPr>
        <w:t>L-r16</w:t>
      </w:r>
      <w:r>
        <w:rPr>
          <w:rFonts w:hint="default" w:eastAsia="宋体"/>
          <w:b/>
          <w:bCs/>
          <w:color w:val="auto"/>
          <w:sz w:val="20"/>
          <w:szCs w:val="20"/>
          <w:lang w:val="en-US" w:eastAsia="zh-CN"/>
        </w:rPr>
        <w:t>”</w:t>
      </w:r>
      <w:r>
        <w:rPr>
          <w:rFonts w:hint="eastAsia" w:eastAsia="宋体"/>
          <w:b/>
          <w:bCs/>
          <w:sz w:val="20"/>
          <w:szCs w:val="20"/>
          <w:lang w:val="en-US" w:eastAsia="zh-CN"/>
        </w:rPr>
        <w:t xml:space="preserve"> in TS 38.331, and the TP#3 can be adopted</w:t>
      </w:r>
      <w:r>
        <w:rPr>
          <w:b/>
          <w:bCs/>
          <w:sz w:val="20"/>
          <w:szCs w:val="20"/>
        </w:rPr>
        <w:t>.</w:t>
      </w:r>
    </w:p>
    <w:bookmarkEnd w:id="0"/>
    <w:bookmarkEnd w:id="1"/>
    <w:bookmarkEnd w:id="2"/>
    <w:bookmarkEnd w:id="3"/>
    <w:p>
      <w:pPr>
        <w:pStyle w:val="2"/>
        <w:spacing w:before="120" w:after="120" w:line="240" w:lineRule="auto"/>
        <w:jc w:val="both"/>
        <w:rPr>
          <w:rFonts w:ascii="Times New Roman" w:hAnsi="Times New Roman" w:eastAsia="宋体"/>
          <w:b/>
          <w:sz w:val="32"/>
          <w:szCs w:val="32"/>
          <w:lang w:val="en-US" w:eastAsia="zh-CN"/>
        </w:rPr>
      </w:pPr>
      <w:bookmarkStart w:id="14" w:name="IDX-CHP-8-0996"/>
      <w:bookmarkEnd w:id="14"/>
      <w:bookmarkStart w:id="15" w:name="IDX-CHP-8-0995"/>
      <w:bookmarkEnd w:id="15"/>
      <w:bookmarkStart w:id="16" w:name="IDX-CHP-8-0992"/>
      <w:bookmarkEnd w:id="16"/>
      <w:bookmarkStart w:id="17" w:name="IDX-CHP-8-0993"/>
      <w:bookmarkEnd w:id="17"/>
      <w:bookmarkStart w:id="18" w:name="IDX-CHP-8-0994"/>
      <w:bookmarkEnd w:id="18"/>
      <w:r>
        <w:rPr>
          <w:rFonts w:hint="eastAsia" w:ascii="Times New Roman" w:hAnsi="Times New Roman" w:eastAsia="宋体"/>
          <w:b/>
          <w:sz w:val="32"/>
          <w:szCs w:val="32"/>
          <w:lang w:val="en-US" w:eastAsia="zh-CN"/>
        </w:rPr>
        <w:t xml:space="preserve"> Reference</w:t>
      </w:r>
    </w:p>
    <w:bookmarkEnd w:id="4"/>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3GPP TS 38.213 V16.2.0, Physical layer procedures for control, 2020-06</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eastAsia="宋体"/>
          <w:lang w:val="en-US" w:eastAsia="zh-CN"/>
        </w:rPr>
        <w:t>3GPP TS 3</w:t>
      </w:r>
      <w:r>
        <w:rPr>
          <w:rFonts w:hint="eastAsia" w:eastAsia="宋体"/>
          <w:lang w:val="en-US" w:eastAsia="zh-CN"/>
        </w:rPr>
        <w:t>8</w:t>
      </w:r>
      <w:r>
        <w:rPr>
          <w:rFonts w:eastAsia="宋体"/>
          <w:lang w:val="en-US" w:eastAsia="zh-CN"/>
        </w:rPr>
        <w:t>.</w:t>
      </w:r>
      <w:r>
        <w:rPr>
          <w:rFonts w:hint="eastAsia" w:eastAsia="宋体"/>
          <w:lang w:val="en-US" w:eastAsia="zh-CN"/>
        </w:rPr>
        <w:t>331 V16.1.0</w:t>
      </w:r>
      <w:r>
        <w:rPr>
          <w:rFonts w:eastAsia="宋体"/>
          <w:lang w:val="en-US" w:eastAsia="zh-CN"/>
        </w:rPr>
        <w:t xml:space="preserve">, </w:t>
      </w:r>
      <w:r>
        <w:rPr>
          <w:rFonts w:hint="eastAsia" w:eastAsia="宋体"/>
          <w:lang w:val="en-US" w:eastAsia="zh-CN"/>
        </w:rPr>
        <w:t>Radio Resource Control (RRC) protocol specification</w:t>
      </w:r>
      <w:r>
        <w:rPr>
          <w:rFonts w:eastAsia="宋体"/>
          <w:lang w:val="en-US" w:eastAsia="zh-CN"/>
        </w:rPr>
        <w:t>, 20</w:t>
      </w:r>
      <w:r>
        <w:rPr>
          <w:rFonts w:hint="eastAsia" w:eastAsia="宋体"/>
          <w:lang w:val="en-US" w:eastAsia="zh-CN"/>
        </w:rPr>
        <w:t xml:space="preserve">20-07 </w:t>
      </w:r>
    </w:p>
    <w:p>
      <w:pPr>
        <w:widowControl w:val="0"/>
        <w:numPr>
          <w:ilvl w:val="0"/>
          <w:numId w:val="10"/>
        </w:numPr>
        <w:autoSpaceDE w:val="0"/>
        <w:autoSpaceDN w:val="0"/>
        <w:adjustRightInd w:val="0"/>
        <w:spacing w:before="120" w:beforeLines="50" w:after="120" w:afterLines="50" w:line="240" w:lineRule="auto"/>
        <w:jc w:val="both"/>
        <w:rPr>
          <w:rFonts w:eastAsia="宋体"/>
          <w:lang w:val="en-US" w:eastAsia="zh-CN"/>
        </w:rPr>
      </w:pPr>
      <w:r>
        <w:rPr>
          <w:rFonts w:eastAsia="宋体"/>
          <w:lang w:val="en-US" w:eastAsia="zh-CN"/>
        </w:rPr>
        <w:t>3GPP TS 3</w:t>
      </w:r>
      <w:r>
        <w:rPr>
          <w:rFonts w:hint="eastAsia" w:eastAsia="宋体"/>
          <w:lang w:val="en-US" w:eastAsia="zh-CN"/>
        </w:rPr>
        <w:t>8</w:t>
      </w:r>
      <w:r>
        <w:rPr>
          <w:rFonts w:eastAsia="宋体"/>
          <w:lang w:val="en-US" w:eastAsia="zh-CN"/>
        </w:rPr>
        <w:t>.21</w:t>
      </w:r>
      <w:r>
        <w:rPr>
          <w:rFonts w:hint="eastAsia" w:eastAsia="宋体"/>
          <w:lang w:val="en-US" w:eastAsia="zh-CN"/>
        </w:rPr>
        <w:t>4 V16.2.0</w:t>
      </w:r>
      <w:r>
        <w:rPr>
          <w:rFonts w:eastAsia="宋体"/>
          <w:lang w:val="en-US" w:eastAsia="zh-CN"/>
        </w:rPr>
        <w:t xml:space="preserve">, </w:t>
      </w:r>
      <w:r>
        <w:rPr>
          <w:rFonts w:hint="eastAsia" w:eastAsia="宋体"/>
          <w:lang w:val="en-US" w:eastAsia="zh-CN"/>
        </w:rPr>
        <w:t>Physical layer procedures for data</w:t>
      </w:r>
      <w:r>
        <w:rPr>
          <w:rFonts w:eastAsia="宋体"/>
          <w:lang w:val="en-US" w:eastAsia="zh-CN"/>
        </w:rPr>
        <w:t>, 20</w:t>
      </w:r>
      <w:r>
        <w:rPr>
          <w:rFonts w:hint="eastAsia" w:eastAsia="宋体"/>
          <w:lang w:val="en-US" w:eastAsia="zh-CN"/>
        </w:rPr>
        <w:t>20-06</w:t>
      </w:r>
    </w:p>
    <w:p>
      <w:pPr>
        <w:widowControl w:val="0"/>
        <w:autoSpaceDE w:val="0"/>
        <w:autoSpaceDN w:val="0"/>
        <w:adjustRightInd w:val="0"/>
        <w:spacing w:before="60" w:after="6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7"/>
  </w:num>
  <w:num w:numId="4">
    <w:abstractNumId w:val="9"/>
  </w:num>
  <w:num w:numId="5">
    <w:abstractNumId w:val="3"/>
  </w:num>
  <w:num w:numId="6">
    <w:abstractNumId w:val="6"/>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6F25"/>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3F75"/>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30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762"/>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38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4FE05C2"/>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75714"/>
    <w:rsid w:val="093120ED"/>
    <w:rsid w:val="094077F0"/>
    <w:rsid w:val="094C4186"/>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EF719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51DA4"/>
    <w:rsid w:val="0D4C56D2"/>
    <w:rsid w:val="0D727EA8"/>
    <w:rsid w:val="0D7946EA"/>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16578"/>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294528"/>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57474"/>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05615F"/>
    <w:rsid w:val="13105018"/>
    <w:rsid w:val="131C5CF6"/>
    <w:rsid w:val="13227EB1"/>
    <w:rsid w:val="13400045"/>
    <w:rsid w:val="136F49A1"/>
    <w:rsid w:val="13783516"/>
    <w:rsid w:val="137C2658"/>
    <w:rsid w:val="137E142A"/>
    <w:rsid w:val="13824BD3"/>
    <w:rsid w:val="138A039A"/>
    <w:rsid w:val="139532E4"/>
    <w:rsid w:val="139E0CE9"/>
    <w:rsid w:val="13A30FC3"/>
    <w:rsid w:val="13A31406"/>
    <w:rsid w:val="13A90461"/>
    <w:rsid w:val="13BF1D88"/>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0365A1"/>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AE70D6"/>
    <w:rsid w:val="17B85BBA"/>
    <w:rsid w:val="17CD6181"/>
    <w:rsid w:val="17DE72B7"/>
    <w:rsid w:val="17E20D1C"/>
    <w:rsid w:val="17F70F34"/>
    <w:rsid w:val="18321DF7"/>
    <w:rsid w:val="184173E8"/>
    <w:rsid w:val="18545A97"/>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E50C34"/>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33444"/>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73F10"/>
    <w:rsid w:val="1D5D6ACF"/>
    <w:rsid w:val="1D5E7A8C"/>
    <w:rsid w:val="1D6070B0"/>
    <w:rsid w:val="1D6222F8"/>
    <w:rsid w:val="1D805237"/>
    <w:rsid w:val="1D810454"/>
    <w:rsid w:val="1D930C98"/>
    <w:rsid w:val="1DA2040C"/>
    <w:rsid w:val="1DA533ED"/>
    <w:rsid w:val="1DA83214"/>
    <w:rsid w:val="1DB65020"/>
    <w:rsid w:val="1DC41BB0"/>
    <w:rsid w:val="1DC65AF6"/>
    <w:rsid w:val="1E042D27"/>
    <w:rsid w:val="1E0C16EA"/>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B0EA3"/>
    <w:rsid w:val="21FC15A7"/>
    <w:rsid w:val="22063857"/>
    <w:rsid w:val="221B34F2"/>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63F20"/>
    <w:rsid w:val="252F41B5"/>
    <w:rsid w:val="253E482D"/>
    <w:rsid w:val="25415276"/>
    <w:rsid w:val="25442C2C"/>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5F1965"/>
    <w:rsid w:val="276023AE"/>
    <w:rsid w:val="27685C29"/>
    <w:rsid w:val="276E5D6B"/>
    <w:rsid w:val="276F6AD9"/>
    <w:rsid w:val="277C70AE"/>
    <w:rsid w:val="278630A6"/>
    <w:rsid w:val="2786663F"/>
    <w:rsid w:val="27A2492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EC35B0"/>
    <w:rsid w:val="28F905BC"/>
    <w:rsid w:val="28FA5BE1"/>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D2154B"/>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71F23"/>
    <w:rsid w:val="2AA824F5"/>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2C3183"/>
    <w:rsid w:val="2B310AA4"/>
    <w:rsid w:val="2B34404C"/>
    <w:rsid w:val="2B492D37"/>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15218A"/>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7A49BA"/>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03A1E"/>
    <w:rsid w:val="34660FB4"/>
    <w:rsid w:val="346F196C"/>
    <w:rsid w:val="34921202"/>
    <w:rsid w:val="34A01296"/>
    <w:rsid w:val="34A72BC4"/>
    <w:rsid w:val="34AD636D"/>
    <w:rsid w:val="34D35AEF"/>
    <w:rsid w:val="34D37972"/>
    <w:rsid w:val="34D6123A"/>
    <w:rsid w:val="34F76022"/>
    <w:rsid w:val="35027278"/>
    <w:rsid w:val="35194A87"/>
    <w:rsid w:val="35200F8A"/>
    <w:rsid w:val="352C21B2"/>
    <w:rsid w:val="35441378"/>
    <w:rsid w:val="354C204D"/>
    <w:rsid w:val="35533710"/>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BE000B"/>
    <w:rsid w:val="40D00C0D"/>
    <w:rsid w:val="40D14D78"/>
    <w:rsid w:val="40EC441D"/>
    <w:rsid w:val="40F044C9"/>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00897"/>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B77B4"/>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A614AA"/>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27782"/>
    <w:rsid w:val="4BA85532"/>
    <w:rsid w:val="4BB340E6"/>
    <w:rsid w:val="4BC004F6"/>
    <w:rsid w:val="4BCD4308"/>
    <w:rsid w:val="4BD732D2"/>
    <w:rsid w:val="4BF5474B"/>
    <w:rsid w:val="4BF859A8"/>
    <w:rsid w:val="4BFD4DB2"/>
    <w:rsid w:val="4C0C70D3"/>
    <w:rsid w:val="4C2B4F79"/>
    <w:rsid w:val="4C385A40"/>
    <w:rsid w:val="4C4B3831"/>
    <w:rsid w:val="4C5A5543"/>
    <w:rsid w:val="4C5C7AC9"/>
    <w:rsid w:val="4C6A698D"/>
    <w:rsid w:val="4C7E62D9"/>
    <w:rsid w:val="4C8354A3"/>
    <w:rsid w:val="4C9E5625"/>
    <w:rsid w:val="4CA321E7"/>
    <w:rsid w:val="4CB63AA4"/>
    <w:rsid w:val="4CB96134"/>
    <w:rsid w:val="4CBA6BE7"/>
    <w:rsid w:val="4CBB7B02"/>
    <w:rsid w:val="4CC45A83"/>
    <w:rsid w:val="4CD00124"/>
    <w:rsid w:val="4CDF4F5F"/>
    <w:rsid w:val="4CE679D2"/>
    <w:rsid w:val="4CF73AC7"/>
    <w:rsid w:val="4CF850CA"/>
    <w:rsid w:val="4CFB4906"/>
    <w:rsid w:val="4D04433E"/>
    <w:rsid w:val="4D066A1E"/>
    <w:rsid w:val="4D111DEA"/>
    <w:rsid w:val="4D15653E"/>
    <w:rsid w:val="4D1A17B3"/>
    <w:rsid w:val="4D1C31C6"/>
    <w:rsid w:val="4D3044C7"/>
    <w:rsid w:val="4D361251"/>
    <w:rsid w:val="4D44774F"/>
    <w:rsid w:val="4D4B58A5"/>
    <w:rsid w:val="4D627203"/>
    <w:rsid w:val="4D66006E"/>
    <w:rsid w:val="4D6C3B9E"/>
    <w:rsid w:val="4D8674BE"/>
    <w:rsid w:val="4D8B066E"/>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7C181D"/>
    <w:rsid w:val="4E81432F"/>
    <w:rsid w:val="4E9373C0"/>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EA2E06"/>
    <w:rsid w:val="4FEF5594"/>
    <w:rsid w:val="4FF6565E"/>
    <w:rsid w:val="500A2552"/>
    <w:rsid w:val="50131C60"/>
    <w:rsid w:val="501723E6"/>
    <w:rsid w:val="501D6123"/>
    <w:rsid w:val="50234132"/>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0FE682D"/>
    <w:rsid w:val="5104147F"/>
    <w:rsid w:val="51075C61"/>
    <w:rsid w:val="511835E5"/>
    <w:rsid w:val="51233865"/>
    <w:rsid w:val="51240121"/>
    <w:rsid w:val="51282BDC"/>
    <w:rsid w:val="512C327D"/>
    <w:rsid w:val="512C5700"/>
    <w:rsid w:val="51421D4D"/>
    <w:rsid w:val="514329D6"/>
    <w:rsid w:val="51663591"/>
    <w:rsid w:val="517B0723"/>
    <w:rsid w:val="518D3959"/>
    <w:rsid w:val="51904C47"/>
    <w:rsid w:val="519F0748"/>
    <w:rsid w:val="51A5718F"/>
    <w:rsid w:val="51AA5EE3"/>
    <w:rsid w:val="51AC042E"/>
    <w:rsid w:val="51AE2C09"/>
    <w:rsid w:val="51B4034E"/>
    <w:rsid w:val="51B67C18"/>
    <w:rsid w:val="51B75C3D"/>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93795"/>
    <w:rsid w:val="54E44BF0"/>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3253F"/>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8A094A"/>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A3BB7"/>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D07EF8"/>
    <w:rsid w:val="5DD15393"/>
    <w:rsid w:val="5DD67626"/>
    <w:rsid w:val="5DE93770"/>
    <w:rsid w:val="5DEF5FD6"/>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0FC79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11531"/>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DC4528"/>
    <w:rsid w:val="69EB5FCC"/>
    <w:rsid w:val="6A063C23"/>
    <w:rsid w:val="6A073374"/>
    <w:rsid w:val="6A0B175E"/>
    <w:rsid w:val="6A0B1C3A"/>
    <w:rsid w:val="6A101F75"/>
    <w:rsid w:val="6A1874E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C5DF6"/>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35B84"/>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D7D"/>
    <w:rsid w:val="724A5D81"/>
    <w:rsid w:val="72516EA0"/>
    <w:rsid w:val="72544005"/>
    <w:rsid w:val="725D01F5"/>
    <w:rsid w:val="7285513E"/>
    <w:rsid w:val="728576DC"/>
    <w:rsid w:val="72A41103"/>
    <w:rsid w:val="72C20714"/>
    <w:rsid w:val="72C96AFD"/>
    <w:rsid w:val="72C96D9C"/>
    <w:rsid w:val="72DF2D54"/>
    <w:rsid w:val="72E74987"/>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CF2968"/>
    <w:rsid w:val="73D87220"/>
    <w:rsid w:val="73E16E48"/>
    <w:rsid w:val="73F77ED0"/>
    <w:rsid w:val="73FD1FE1"/>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2B14B3"/>
    <w:rsid w:val="77361D8F"/>
    <w:rsid w:val="773F6B8B"/>
    <w:rsid w:val="77685CA5"/>
    <w:rsid w:val="777164C4"/>
    <w:rsid w:val="777F1F8A"/>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32198"/>
    <w:rsid w:val="7B0B6E35"/>
    <w:rsid w:val="7B17071C"/>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4E781C"/>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19"/>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20"/>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893</Words>
  <Characters>5094</Characters>
  <Lines>42</Lines>
  <Paragraphs>11</Paragraphs>
  <TotalTime>33</TotalTime>
  <ScaleCrop>false</ScaleCrop>
  <LinksUpToDate>false</LinksUpToDate>
  <CharactersWithSpaces>5976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ZTE Yang Ling</cp:lastModifiedBy>
  <cp:lastPrinted>2018-02-16T23:29:00Z</cp:lastPrinted>
  <dcterms:modified xsi:type="dcterms:W3CDTF">2020-08-07T06:42:41Z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